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rPr>
        <w:t>10</w:t>
      </w:r>
      <w:r>
        <w:rPr>
          <w:rFonts w:hint="eastAsia" w:ascii="Arial" w:hAnsi="Arial" w:cs="Arial"/>
          <w:b/>
          <w:sz w:val="24"/>
          <w:szCs w:val="24"/>
          <w:lang w:val="en-US" w:eastAsia="zh-CN"/>
        </w:rPr>
        <w:t>4bis</w:t>
      </w:r>
      <w:r>
        <w:rPr>
          <w:rFonts w:ascii="Arial" w:hAnsi="Arial" w:cs="Arial"/>
          <w:b/>
          <w:sz w:val="24"/>
          <w:szCs w:val="24"/>
        </w:rPr>
        <w:t>-e</w:t>
      </w:r>
      <w:r>
        <w:rPr>
          <w:rFonts w:hint="eastAsia" w:ascii="Arial" w:hAnsi="Arial" w:cs="Arial"/>
          <w:b/>
          <w:sz w:val="24"/>
          <w:szCs w:val="24"/>
          <w:highlight w:val="none"/>
        </w:rPr>
        <w:t xml:space="preserve">                               R4-2216538</w:t>
      </w:r>
      <w:bookmarkStart w:id="92" w:name="_GoBack"/>
      <w:bookmarkEnd w:id="92"/>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eastAsia="MS Mincho" w:cs="Arial"/>
          <w:b/>
          <w:sz w:val="24"/>
          <w:szCs w:val="24"/>
          <w:highlight w:val="none"/>
          <w:lang w:eastAsia="en-US"/>
        </w:rPr>
        <w:t>E-meeting,</w:t>
      </w:r>
      <w:r>
        <w:rPr>
          <w:rFonts w:hint="eastAsia" w:ascii="Arial" w:hAnsi="Arial" w:eastAsia="宋体" w:cs="Arial"/>
          <w:b/>
          <w:sz w:val="24"/>
          <w:szCs w:val="24"/>
          <w:highlight w:val="none"/>
          <w:lang w:val="en-US" w:eastAsia="zh-CN"/>
        </w:rPr>
        <w:t>1</w:t>
      </w:r>
      <w:r>
        <w:rPr>
          <w:rFonts w:hint="eastAsia" w:ascii="Arial" w:hAnsi="Arial" w:cs="Arial"/>
          <w:b/>
          <w:sz w:val="24"/>
          <w:szCs w:val="24"/>
          <w:highlight w:val="none"/>
          <w:lang w:val="en-US" w:eastAsia="zh-CN"/>
        </w:rPr>
        <w:t>1</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Oct</w:t>
      </w:r>
      <w:r>
        <w:rPr>
          <w:rFonts w:ascii="Arial" w:hAnsi="Arial" w:cs="Arial"/>
          <w:b/>
          <w:bCs/>
          <w:sz w:val="24"/>
          <w:szCs w:val="24"/>
        </w:rPr>
        <w:t xml:space="preserve"> – </w:t>
      </w:r>
      <w:r>
        <w:rPr>
          <w:rFonts w:hint="eastAsia" w:ascii="Arial" w:hAnsi="Arial" w:cs="Arial"/>
          <w:b/>
          <w:bCs/>
          <w:sz w:val="24"/>
          <w:szCs w:val="24"/>
          <w:lang w:val="en-US" w:eastAsia="zh-CN"/>
        </w:rPr>
        <w:t>19</w:t>
      </w:r>
      <w:r>
        <w:rPr>
          <w:rFonts w:hint="eastAsia" w:ascii="Arial" w:hAnsi="Arial" w:cs="Arial"/>
          <w:b/>
          <w:bCs/>
          <w:sz w:val="24"/>
          <w:szCs w:val="24"/>
          <w:vertAlign w:val="superscript"/>
          <w:lang w:val="en-US" w:eastAsia="zh-CN"/>
        </w:rPr>
        <w:t>th</w:t>
      </w:r>
      <w:r>
        <w:rPr>
          <w:rFonts w:ascii="Arial" w:hAnsi="Arial" w:cs="Arial"/>
          <w:b/>
          <w:bCs/>
          <w:sz w:val="24"/>
          <w:szCs w:val="24"/>
        </w:rPr>
        <w:t xml:space="preserve"> </w:t>
      </w:r>
      <w:r>
        <w:rPr>
          <w:rFonts w:hint="eastAsia" w:ascii="Arial" w:hAnsi="Arial" w:cs="Arial"/>
          <w:b/>
          <w:bCs/>
          <w:sz w:val="24"/>
          <w:szCs w:val="24"/>
          <w:lang w:val="en-US" w:eastAsia="zh-CN"/>
        </w:rPr>
        <w:t>Oct,</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2</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6.13.2</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 xml:space="preserve">Further </w:t>
      </w:r>
      <w:r>
        <w:rPr>
          <w:rFonts w:hint="eastAsia" w:ascii="Arial" w:hAnsi="Arial" w:cs="Arial"/>
          <w:b/>
          <w:sz w:val="24"/>
          <w:szCs w:val="24"/>
          <w:highlight w:val="none"/>
          <w:lang w:val="en-US" w:eastAsia="zh-CN"/>
        </w:rPr>
        <w:t>d</w:t>
      </w:r>
      <w:r>
        <w:rPr>
          <w:rFonts w:hint="eastAsia" w:ascii="Arial" w:hAnsi="Arial" w:eastAsia="宋体" w:cs="Arial"/>
          <w:b/>
          <w:sz w:val="24"/>
          <w:szCs w:val="24"/>
          <w:highlight w:val="none"/>
          <w:lang w:val="en-US" w:eastAsia="zh-CN"/>
        </w:rPr>
        <w:t>iscussion on coexistence evaluation for ATG network</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lang w:val="en-US" w:eastAsia="zh-CN"/>
        </w:rPr>
        <w:t>Approval</w:t>
      </w:r>
      <w:r>
        <w:rPr>
          <w:rFonts w:hint="eastAsia" w:ascii="Arial" w:hAnsi="Arial" w:cs="Arial"/>
          <w:b/>
          <w:sz w:val="24"/>
          <w:szCs w:val="24"/>
          <w:highlight w:val="none"/>
        </w:rPr>
        <w:t xml:space="preserve">  </w:t>
      </w:r>
    </w:p>
    <w:p>
      <w:pPr>
        <w:pStyle w:val="54"/>
        <w:tabs>
          <w:tab w:val="left" w:pos="567"/>
          <w:tab w:val="clear" w:pos="1985"/>
        </w:tabs>
        <w:adjustRightInd w:val="0"/>
        <w:ind w:left="510" w:hanging="510"/>
        <w:rPr>
          <w:highlight w:val="none"/>
        </w:rPr>
      </w:pPr>
      <w:r>
        <w:rPr>
          <w:highlight w:val="none"/>
        </w:rPr>
        <w:t>Introduction</w:t>
      </w:r>
    </w:p>
    <w:p>
      <w:pPr>
        <w:keepNext w:val="0"/>
        <w:keepLines w:val="0"/>
        <w:pageBreakBefore w:val="0"/>
        <w:widowControl w:val="0"/>
        <w:pBdr>
          <w:top w:val="none" w:color="auto" w:sz="0" w:space="0"/>
          <w:left w:val="none" w:color="auto" w:sz="0" w:space="0"/>
          <w:bottom w:val="single" w:color="auto" w:sz="4"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both"/>
        <w:textAlignment w:val="auto"/>
        <w:outlineLvl w:val="9"/>
        <w:rPr>
          <w:rFonts w:hint="default" w:cs="Times New Roman"/>
          <w:kern w:val="2"/>
          <w:sz w:val="21"/>
          <w:szCs w:val="22"/>
          <w:highlight w:val="none"/>
          <w:lang w:val="en-US" w:eastAsia="zh-CN" w:bidi="ar-SA"/>
        </w:rPr>
      </w:pPr>
      <w:r>
        <w:rPr>
          <w:rFonts w:hint="eastAsia" w:cs="Times New Roman"/>
          <w:kern w:val="2"/>
          <w:sz w:val="21"/>
          <w:szCs w:val="22"/>
          <w:highlight w:val="none"/>
          <w:lang w:val="en-US" w:eastAsia="zh-CN" w:bidi="ar-SA"/>
        </w:rPr>
        <w:t>In RAN#95e meeting, the work item [</w:t>
      </w:r>
      <w:r>
        <w:rPr>
          <w:rFonts w:hint="eastAsia" w:ascii="Times New Roman" w:hAnsi="Times New Roman" w:eastAsia="宋体" w:cs="Times New Roman"/>
          <w:sz w:val="20"/>
          <w:szCs w:val="20"/>
          <w:highlight w:val="none"/>
          <w:lang w:val="en-US" w:eastAsia="zh-CN"/>
        </w:rPr>
        <w:t>RP-221369</w:t>
      </w:r>
      <w:r>
        <w:rPr>
          <w:rFonts w:hint="eastAsia" w:cs="Times New Roman"/>
          <w:kern w:val="2"/>
          <w:sz w:val="21"/>
          <w:szCs w:val="22"/>
          <w:highlight w:val="none"/>
          <w:lang w:val="en-US" w:eastAsia="zh-CN" w:bidi="ar-SA"/>
        </w:rPr>
        <w:t xml:space="preserve">] on Air-to-ground network for NR was approved as one of Rel-18 RAN4 package. During the last RAN4 meeting, quite limited progress has been reached for ATG coexistence assumption, therefore in this contribution, we want to share further views on ATG coexistence study. </w:t>
      </w:r>
    </w:p>
    <w:p>
      <w:pPr>
        <w:widowControl w:val="0"/>
        <w:numPr>
          <w:ilvl w:val="0"/>
          <w:numId w:val="2"/>
        </w:numPr>
        <w:overflowPunct/>
        <w:autoSpaceDE/>
        <w:autoSpaceDN/>
        <w:adjustRightInd/>
        <w:spacing w:after="0"/>
        <w:jc w:val="both"/>
        <w:textAlignment w:val="auto"/>
        <w:rPr>
          <w:kern w:val="2"/>
          <w:lang w:val="en-US" w:eastAsia="zh-CN"/>
        </w:rPr>
      </w:pPr>
      <w:r>
        <w:rPr>
          <w:kern w:val="2"/>
          <w:lang w:val="en-US" w:eastAsia="zh-CN"/>
        </w:rPr>
        <w:t xml:space="preserve">Specify features to core specifications </w:t>
      </w:r>
      <w:r>
        <w:rPr>
          <w:rFonts w:hint="eastAsia"/>
          <w:kern w:val="2"/>
          <w:lang w:val="en-US" w:eastAsia="zh-CN"/>
        </w:rPr>
        <w:t xml:space="preserve">for ATG BS and UE </w:t>
      </w:r>
      <w:r>
        <w:rPr>
          <w:kern w:val="2"/>
          <w:lang w:val="en-US" w:eastAsia="zh-CN"/>
        </w:rPr>
        <w:t>[RAN4]</w:t>
      </w:r>
    </w:p>
    <w:p>
      <w:pPr>
        <w:widowControl w:val="0"/>
        <w:numPr>
          <w:ilvl w:val="1"/>
          <w:numId w:val="2"/>
        </w:numPr>
        <w:overflowPunct/>
        <w:autoSpaceDE/>
        <w:autoSpaceDN/>
        <w:adjustRightInd/>
        <w:spacing w:after="0"/>
        <w:jc w:val="both"/>
        <w:textAlignment w:val="auto"/>
        <w:rPr>
          <w:kern w:val="2"/>
          <w:lang w:val="en-US" w:eastAsia="zh-CN"/>
        </w:rPr>
      </w:pPr>
      <w:r>
        <w:rPr>
          <w:kern w:val="2"/>
          <w:lang w:val="en-US" w:eastAsia="zh-CN"/>
        </w:rPr>
        <w:t xml:space="preserve">Scenario: </w:t>
      </w:r>
    </w:p>
    <w:p>
      <w:pPr>
        <w:widowControl w:val="0"/>
        <w:numPr>
          <w:ilvl w:val="2"/>
          <w:numId w:val="2"/>
        </w:numPr>
        <w:overflowPunct/>
        <w:autoSpaceDE/>
        <w:autoSpaceDN/>
        <w:adjustRightInd/>
        <w:spacing w:after="0"/>
        <w:jc w:val="both"/>
        <w:textAlignment w:val="auto"/>
        <w:rPr>
          <w:kern w:val="2"/>
          <w:lang w:val="en-US" w:eastAsia="zh-CN"/>
        </w:rPr>
      </w:pPr>
      <w:r>
        <w:rPr>
          <w:kern w:val="2"/>
          <w:lang w:val="en-US" w:eastAsia="zh-CN"/>
        </w:rPr>
        <w:t>BS on the ground, and the CPE type of UE mounted in the aircraft</w:t>
      </w:r>
    </w:p>
    <w:p>
      <w:pPr>
        <w:widowControl w:val="0"/>
        <w:numPr>
          <w:ilvl w:val="2"/>
          <w:numId w:val="2"/>
        </w:numPr>
        <w:overflowPunct/>
        <w:autoSpaceDE/>
        <w:autoSpaceDN/>
        <w:adjustRightInd/>
        <w:spacing w:after="0"/>
        <w:jc w:val="both"/>
        <w:textAlignment w:val="auto"/>
        <w:rPr>
          <w:rFonts w:hint="eastAsia"/>
          <w:kern w:val="2"/>
          <w:lang w:val="en-US" w:eastAsia="zh-CN"/>
        </w:rPr>
      </w:pPr>
      <w:r>
        <w:rPr>
          <w:kern w:val="2"/>
          <w:lang w:val="en-US" w:eastAsia="zh-CN"/>
        </w:rPr>
        <w:t>A direct radio link between BS on the ground and CPE type of UE mounted in the aircraft</w:t>
      </w:r>
    </w:p>
    <w:p>
      <w:pPr>
        <w:widowControl w:val="0"/>
        <w:numPr>
          <w:ilvl w:val="2"/>
          <w:numId w:val="2"/>
        </w:numPr>
        <w:overflowPunct/>
        <w:autoSpaceDE/>
        <w:autoSpaceDN/>
        <w:adjustRightInd/>
        <w:spacing w:after="0"/>
        <w:jc w:val="both"/>
        <w:textAlignment w:val="auto"/>
        <w:rPr>
          <w:kern w:val="2"/>
          <w:lang w:val="en-US" w:eastAsia="zh-CN"/>
        </w:rPr>
      </w:pPr>
      <w:r>
        <w:rPr>
          <w:kern w:val="2"/>
          <w:lang w:val="en-US" w:eastAsia="zh-CN"/>
        </w:rPr>
        <w:t>Note: The deployment characteristics described in</w:t>
      </w:r>
      <w:r>
        <w:rPr>
          <w:rFonts w:hint="eastAsia"/>
          <w:kern w:val="2"/>
          <w:lang w:val="en-US" w:eastAsia="zh-CN"/>
        </w:rPr>
        <w:t xml:space="preserve"> the</w:t>
      </w:r>
      <w:r>
        <w:rPr>
          <w:kern w:val="2"/>
          <w:lang w:val="en-US" w:eastAsia="zh-CN"/>
        </w:rPr>
        <w:t xml:space="preserve"> justification </w:t>
      </w:r>
      <w:r>
        <w:rPr>
          <w:rFonts w:hint="eastAsia"/>
          <w:kern w:val="2"/>
          <w:lang w:val="en-US" w:eastAsia="zh-CN"/>
        </w:rPr>
        <w:t>section shall be taken as a basis for the technical discussion</w:t>
      </w:r>
      <w:r>
        <w:rPr>
          <w:kern w:val="2"/>
          <w:lang w:val="en-US" w:eastAsia="zh-CN"/>
        </w:rPr>
        <w:t>.</w:t>
      </w:r>
    </w:p>
    <w:p>
      <w:pPr>
        <w:widowControl w:val="0"/>
        <w:numPr>
          <w:ilvl w:val="1"/>
          <w:numId w:val="2"/>
        </w:numPr>
        <w:overflowPunct/>
        <w:autoSpaceDE/>
        <w:autoSpaceDN/>
        <w:adjustRightInd/>
        <w:spacing w:after="0"/>
        <w:jc w:val="both"/>
        <w:textAlignment w:val="auto"/>
        <w:rPr>
          <w:kern w:val="2"/>
          <w:lang w:val="en-US" w:eastAsia="zh-CN"/>
        </w:rPr>
      </w:pPr>
      <w:r>
        <w:rPr>
          <w:kern w:val="2"/>
          <w:lang w:val="en-US" w:eastAsia="zh-CN"/>
        </w:rPr>
        <w:t>Specify core requirements for coexistence between ATG and IMT terrestrial network</w:t>
      </w:r>
    </w:p>
    <w:p>
      <w:pPr>
        <w:widowControl w:val="0"/>
        <w:numPr>
          <w:ilvl w:val="2"/>
          <w:numId w:val="2"/>
        </w:numPr>
        <w:overflowPunct/>
        <w:autoSpaceDE/>
        <w:autoSpaceDN/>
        <w:adjustRightInd/>
        <w:spacing w:after="0"/>
        <w:jc w:val="both"/>
        <w:textAlignment w:val="auto"/>
        <w:rPr>
          <w:kern w:val="2"/>
          <w:lang w:val="en-US" w:eastAsia="zh-CN"/>
        </w:rPr>
      </w:pPr>
      <w:r>
        <w:rPr>
          <w:kern w:val="2"/>
          <w:lang w:val="en-US" w:eastAsia="zh-CN"/>
        </w:rPr>
        <w:t>Example bands include n1, n78 and n79.</w:t>
      </w:r>
    </w:p>
    <w:p>
      <w:pPr>
        <w:widowControl w:val="0"/>
        <w:numPr>
          <w:ilvl w:val="2"/>
          <w:numId w:val="2"/>
        </w:numPr>
        <w:overflowPunct/>
        <w:autoSpaceDE/>
        <w:autoSpaceDN/>
        <w:adjustRightInd/>
        <w:spacing w:after="0"/>
        <w:jc w:val="both"/>
        <w:textAlignment w:val="auto"/>
        <w:rPr>
          <w:kern w:val="2"/>
          <w:lang w:val="en-US" w:eastAsia="zh-CN"/>
        </w:rPr>
      </w:pPr>
      <w:r>
        <w:rPr>
          <w:kern w:val="2"/>
          <w:lang w:val="en-US" w:eastAsia="zh-CN"/>
        </w:rPr>
        <w:t>Perform FR1 co-existence evaluation for ATG network (e.g. ACLR, ACS)</w:t>
      </w:r>
    </w:p>
    <w:p>
      <w:pPr>
        <w:widowControl w:val="0"/>
        <w:numPr>
          <w:ilvl w:val="2"/>
          <w:numId w:val="2"/>
        </w:numPr>
        <w:overflowPunct/>
        <w:autoSpaceDE/>
        <w:autoSpaceDN/>
        <w:adjustRightInd/>
        <w:spacing w:after="0"/>
        <w:jc w:val="both"/>
        <w:textAlignment w:val="auto"/>
        <w:rPr>
          <w:kern w:val="2"/>
          <w:lang w:val="en-US" w:eastAsia="zh-CN"/>
        </w:rPr>
      </w:pPr>
      <w:r>
        <w:rPr>
          <w:kern w:val="2"/>
          <w:lang w:val="en-US" w:eastAsia="zh-CN"/>
        </w:rPr>
        <w:t>Identify key characteristics where it is necessary to differentiate ATG ground-based BS and UEs from conventional ground based BS and UEs</w:t>
      </w:r>
    </w:p>
    <w:p>
      <w:pPr>
        <w:widowControl w:val="0"/>
        <w:numPr>
          <w:ilvl w:val="3"/>
          <w:numId w:val="2"/>
        </w:numPr>
        <w:overflowPunct/>
        <w:autoSpaceDE/>
        <w:autoSpaceDN/>
        <w:adjustRightInd/>
        <w:spacing w:after="0"/>
        <w:jc w:val="both"/>
        <w:textAlignment w:val="auto"/>
        <w:rPr>
          <w:kern w:val="2"/>
          <w:lang w:val="en-US" w:eastAsia="zh-CN"/>
        </w:rPr>
      </w:pPr>
      <w:r>
        <w:rPr>
          <w:kern w:val="2"/>
          <w:lang w:val="en-US" w:eastAsia="zh-CN"/>
        </w:rPr>
        <w:t>Aim to reuse existing requirements for BS and UE where possible, e.g.,</w:t>
      </w:r>
    </w:p>
    <w:p>
      <w:pPr>
        <w:widowControl w:val="0"/>
        <w:numPr>
          <w:ilvl w:val="4"/>
          <w:numId w:val="2"/>
        </w:numPr>
        <w:overflowPunct/>
        <w:autoSpaceDE/>
        <w:autoSpaceDN/>
        <w:adjustRightInd/>
        <w:spacing w:after="0"/>
        <w:jc w:val="both"/>
        <w:textAlignment w:val="auto"/>
        <w:rPr>
          <w:kern w:val="2"/>
          <w:lang w:val="en-US" w:eastAsia="zh-CN"/>
        </w:rPr>
      </w:pPr>
      <w:r>
        <w:rPr>
          <w:kern w:val="2"/>
          <w:lang w:val="en-US" w:eastAsia="zh-CN"/>
        </w:rPr>
        <w:t>Reuse TN BS requirements for ATG BS</w:t>
      </w:r>
    </w:p>
    <w:p>
      <w:pPr>
        <w:widowControl w:val="0"/>
        <w:numPr>
          <w:ilvl w:val="2"/>
          <w:numId w:val="2"/>
        </w:numPr>
        <w:overflowPunct/>
        <w:autoSpaceDE/>
        <w:autoSpaceDN/>
        <w:adjustRightInd/>
        <w:spacing w:after="0"/>
        <w:jc w:val="both"/>
        <w:textAlignment w:val="auto"/>
        <w:rPr>
          <w:kern w:val="2"/>
          <w:lang w:val="en-US" w:eastAsia="zh-CN"/>
        </w:rPr>
      </w:pPr>
      <w:r>
        <w:rPr>
          <w:kern w:val="2"/>
          <w:lang w:val="en-US" w:eastAsia="zh-CN"/>
        </w:rPr>
        <w:t>Specify RF requirements for ATG UE/BS</w:t>
      </w:r>
    </w:p>
    <w:p>
      <w:pPr>
        <w:widowControl w:val="0"/>
        <w:numPr>
          <w:ilvl w:val="3"/>
          <w:numId w:val="2"/>
        </w:numPr>
        <w:overflowPunct/>
        <w:autoSpaceDE/>
        <w:autoSpaceDN/>
        <w:adjustRightInd/>
        <w:spacing w:after="0"/>
        <w:jc w:val="both"/>
        <w:textAlignment w:val="auto"/>
        <w:rPr>
          <w:kern w:val="2"/>
          <w:lang w:val="en-US" w:eastAsia="zh-CN"/>
        </w:rPr>
      </w:pPr>
      <w:r>
        <w:rPr>
          <w:kern w:val="2"/>
          <w:lang w:val="en-US" w:eastAsia="zh-CN"/>
        </w:rPr>
        <w:t>Considering the results of co-existence simulations in terms of impact on emissions and RX requirements, cell sizes and link budgets, technology capabilities, likely BS and UE architectures and other relevant aspects.</w:t>
      </w:r>
    </w:p>
    <w:p>
      <w:pPr>
        <w:widowControl w:val="0"/>
        <w:numPr>
          <w:ilvl w:val="3"/>
          <w:numId w:val="2"/>
        </w:numPr>
        <w:overflowPunct/>
        <w:autoSpaceDE/>
        <w:autoSpaceDN/>
        <w:adjustRightInd/>
        <w:spacing w:after="0"/>
        <w:jc w:val="both"/>
        <w:textAlignment w:val="auto"/>
        <w:rPr>
          <w:kern w:val="2"/>
          <w:lang w:val="en-US" w:eastAsia="zh-CN"/>
        </w:rPr>
      </w:pPr>
      <w:r>
        <w:rPr>
          <w:kern w:val="2"/>
          <w:lang w:val="en-US" w:eastAsia="zh-CN"/>
        </w:rPr>
        <w:t>Taking into account identified differences between ATG and fully ground based systems</w:t>
      </w:r>
    </w:p>
    <w:p>
      <w:pPr>
        <w:widowControl w:val="0"/>
        <w:numPr>
          <w:ilvl w:val="3"/>
          <w:numId w:val="2"/>
        </w:numPr>
        <w:overflowPunct/>
        <w:autoSpaceDE/>
        <w:autoSpaceDN/>
        <w:adjustRightInd/>
        <w:spacing w:after="0"/>
        <w:jc w:val="both"/>
        <w:textAlignment w:val="auto"/>
        <w:rPr>
          <w:kern w:val="2"/>
          <w:lang w:val="en-US" w:eastAsia="zh-CN"/>
        </w:rPr>
      </w:pPr>
      <w:r>
        <w:rPr>
          <w:kern w:val="2"/>
          <w:lang w:val="en-US" w:eastAsia="zh-CN"/>
        </w:rPr>
        <w:t>Consider BS type 1-C/1-H/1-O and specify the requirements</w:t>
      </w:r>
    </w:p>
    <w:p>
      <w:pPr>
        <w:widowControl w:val="0"/>
        <w:numPr>
          <w:ilvl w:val="3"/>
          <w:numId w:val="2"/>
        </w:numPr>
        <w:overflowPunct/>
        <w:autoSpaceDE/>
        <w:autoSpaceDN/>
        <w:adjustRightInd/>
        <w:spacing w:after="0"/>
        <w:jc w:val="both"/>
        <w:textAlignment w:val="auto"/>
        <w:rPr>
          <w:kern w:val="2"/>
          <w:lang w:val="en-US" w:eastAsia="zh-CN"/>
        </w:rPr>
      </w:pPr>
      <w:r>
        <w:rPr>
          <w:kern w:val="2"/>
          <w:lang w:val="en-US" w:eastAsia="zh-CN"/>
        </w:rPr>
        <w:t>Consider conductive requirements for UE</w:t>
      </w:r>
    </w:p>
    <w:p>
      <w:pPr>
        <w:widowControl w:val="0"/>
        <w:numPr>
          <w:ilvl w:val="2"/>
          <w:numId w:val="2"/>
        </w:numPr>
        <w:overflowPunct/>
        <w:autoSpaceDE/>
        <w:autoSpaceDN/>
        <w:adjustRightInd/>
        <w:spacing w:after="0"/>
        <w:jc w:val="both"/>
        <w:textAlignment w:val="auto"/>
        <w:rPr>
          <w:kern w:val="2"/>
          <w:lang w:val="en-US" w:eastAsia="zh-CN"/>
        </w:rPr>
      </w:pPr>
      <w:r>
        <w:rPr>
          <w:kern w:val="2"/>
          <w:lang w:val="en-US" w:eastAsia="zh-CN"/>
        </w:rPr>
        <w:t>Specify RRM core requirements for ATG UE</w:t>
      </w:r>
      <w:r>
        <w:rPr>
          <w:strike/>
          <w:kern w:val="2"/>
          <w:lang w:val="en-US" w:eastAsia="zh-CN"/>
        </w:rPr>
        <w:t xml:space="preserve"> </w:t>
      </w:r>
    </w:p>
    <w:p>
      <w:pPr>
        <w:widowControl w:val="0"/>
        <w:numPr>
          <w:ilvl w:val="3"/>
          <w:numId w:val="2"/>
        </w:numPr>
        <w:overflowPunct/>
        <w:autoSpaceDE/>
        <w:autoSpaceDN/>
        <w:adjustRightInd/>
        <w:spacing w:after="0"/>
        <w:jc w:val="both"/>
        <w:textAlignment w:val="auto"/>
        <w:rPr>
          <w:kern w:val="2"/>
          <w:lang w:val="en-US" w:eastAsia="zh-CN"/>
        </w:rPr>
      </w:pPr>
      <w:r>
        <w:rPr>
          <w:kern w:val="2"/>
          <w:lang w:val="en-US" w:eastAsia="zh-CN"/>
        </w:rPr>
        <w:t>Taking into account identified differences between ATG and fully ground based systems</w:t>
      </w:r>
    </w:p>
    <w:p>
      <w:pPr>
        <w:widowControl w:val="0"/>
        <w:numPr>
          <w:ilvl w:val="3"/>
          <w:numId w:val="2"/>
        </w:numPr>
        <w:overflowPunct/>
        <w:autoSpaceDE/>
        <w:autoSpaceDN/>
        <w:adjustRightInd/>
        <w:spacing w:after="0"/>
        <w:jc w:val="both"/>
        <w:textAlignment w:val="auto"/>
        <w:rPr>
          <w:kern w:val="2"/>
          <w:lang w:val="en-US" w:eastAsia="zh-CN"/>
        </w:rPr>
      </w:pPr>
      <w:r>
        <w:rPr>
          <w:kern w:val="2"/>
          <w:lang w:val="en-US" w:eastAsia="zh-CN"/>
        </w:rPr>
        <w:t>Considering the different nature of ATG UEs and their view of the network, increased cell sizes and</w:t>
      </w:r>
      <w:r>
        <w:rPr>
          <w:rFonts w:hint="eastAsia"/>
          <w:kern w:val="2"/>
          <w:lang w:val="en-US" w:eastAsia="zh-CN"/>
        </w:rPr>
        <w:t xml:space="preserve"> </w:t>
      </w:r>
      <w:r>
        <w:rPr>
          <w:kern w:val="2"/>
          <w:lang w:val="en-US" w:eastAsia="zh-CN"/>
        </w:rPr>
        <w:t>other relevant aspects</w:t>
      </w:r>
    </w:p>
    <w:p>
      <w:pPr>
        <w:widowControl w:val="0"/>
        <w:numPr>
          <w:ilvl w:val="2"/>
          <w:numId w:val="2"/>
        </w:numPr>
        <w:overflowPunct/>
        <w:autoSpaceDE/>
        <w:autoSpaceDN/>
        <w:adjustRightInd/>
        <w:spacing w:after="0"/>
        <w:jc w:val="both"/>
        <w:textAlignment w:val="auto"/>
      </w:pPr>
      <w:r>
        <w:rPr>
          <w:kern w:val="2"/>
          <w:lang w:val="en-US" w:eastAsia="zh-CN"/>
        </w:rPr>
        <w:t>Specify new UE/BS type(s) for ATG network if necessary</w:t>
      </w:r>
    </w:p>
    <w:p>
      <w:pPr>
        <w:pStyle w:val="54"/>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 xml:space="preserve">Discussion </w:t>
      </w:r>
      <w:bookmarkStart w:id="1" w:name="OLE_LINK10"/>
      <w:bookmarkStart w:id="2" w:name="OLE_LINK13"/>
      <w:bookmarkStart w:id="3" w:name="OLE_LINK20"/>
      <w:bookmarkStart w:id="4" w:name="OLE_LINK14"/>
      <w:r>
        <w:rPr>
          <w:rFonts w:hint="eastAsia" w:eastAsia="Times New Roman"/>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textAlignment w:val="auto"/>
        <w:outlineLvl w:val="1"/>
        <w:rPr>
          <w:rFonts w:hint="default" w:ascii="Arial" w:hAnsi="Arial" w:cs="Arial"/>
          <w:sz w:val="28"/>
          <w:szCs w:val="28"/>
          <w:lang w:val="en-US" w:eastAsia="zh-CN"/>
        </w:rPr>
      </w:pPr>
      <w:r>
        <w:rPr>
          <w:rFonts w:hint="eastAsia" w:ascii="Arial" w:hAnsi="Arial" w:cs="Arial"/>
          <w:sz w:val="28"/>
          <w:szCs w:val="28"/>
          <w:lang w:val="en-US" w:eastAsia="zh-CN"/>
        </w:rPr>
        <w:t>2.1. Coexistence scenario</w:t>
      </w:r>
    </w:p>
    <w:p>
      <w:pPr>
        <w:autoSpaceDE/>
        <w:autoSpaceDN/>
        <w:adjustRightInd/>
        <w:snapToGrid/>
        <w:spacing w:before="0" w:beforeLines="-2147483648" w:after="0" w:afterLines="-2147483648" w:line="240" w:lineRule="auto"/>
        <w:jc w:val="left"/>
        <w:rPr>
          <w:rFonts w:hint="eastAsia"/>
          <w:sz w:val="21"/>
          <w:lang w:val="en-US" w:eastAsia="zh-CN"/>
        </w:rPr>
      </w:pPr>
      <w:r>
        <w:rPr>
          <w:rFonts w:hint="eastAsia"/>
          <w:sz w:val="21"/>
          <w:lang w:val="en-US" w:eastAsia="zh-CN"/>
        </w:rPr>
        <w:t>As indicated in the objective, there are three example bands requested for ATG network standardization in Rel-18 and its coexistence scenarios could be found in following Figure 2.1-1 for band n1, Figure 2.1-2 for band n78 and Figure 2.1-3 for band n79.</w:t>
      </w:r>
    </w:p>
    <w:p>
      <w:r>
        <w:drawing>
          <wp:inline distT="0" distB="0" distL="114300" distR="114300">
            <wp:extent cx="5272405" cy="2329815"/>
            <wp:effectExtent l="0" t="0" r="4445" b="13335"/>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pic:cNvPicPr>
                      <a:picLocks noChangeAspect="1"/>
                    </pic:cNvPicPr>
                  </pic:nvPicPr>
                  <pic:blipFill>
                    <a:blip r:embed="rId5"/>
                    <a:stretch>
                      <a:fillRect/>
                    </a:stretch>
                  </pic:blipFill>
                  <pic:spPr>
                    <a:xfrm>
                      <a:off x="0" y="0"/>
                      <a:ext cx="5272405" cy="2329815"/>
                    </a:xfrm>
                    <a:prstGeom prst="rect">
                      <a:avLst/>
                    </a:prstGeom>
                    <a:noFill/>
                    <a:ln>
                      <a:noFill/>
                    </a:ln>
                  </pic:spPr>
                </pic:pic>
              </a:graphicData>
            </a:graphic>
          </wp:inline>
        </w:drawing>
      </w:r>
    </w:p>
    <w:p>
      <w:pPr>
        <w:autoSpaceDE/>
        <w:autoSpaceDN/>
        <w:adjustRightInd/>
        <w:snapToGrid/>
        <w:spacing w:before="0" w:beforeLines="-2147483648" w:after="0" w:afterLines="-2147483648" w:line="240" w:lineRule="auto"/>
        <w:jc w:val="center"/>
        <w:rPr>
          <w:rFonts w:hint="default"/>
          <w:sz w:val="20"/>
          <w:lang w:val="en-US" w:eastAsia="zh-CN"/>
        </w:rPr>
      </w:pPr>
      <w:r>
        <w:rPr>
          <w:rFonts w:hint="eastAsia"/>
          <w:b/>
          <w:bCs/>
          <w:sz w:val="20"/>
          <w:lang w:val="en-US" w:eastAsia="zh-CN"/>
        </w:rPr>
        <w:t>Figure 2.1-1. coexistence scenario for band n1</w:t>
      </w:r>
    </w:p>
    <w:p>
      <w:pPr>
        <w:rPr>
          <w:rFonts w:hint="eastAsia"/>
          <w:color w:val="auto"/>
          <w:lang w:val="en-US" w:eastAsia="zh-CN"/>
        </w:rPr>
      </w:pPr>
    </w:p>
    <w:p>
      <w:pPr>
        <w:jc w:val="center"/>
        <w:rPr>
          <w:rFonts w:hint="eastAsia"/>
          <w:color w:val="auto"/>
          <w:lang w:val="en-US" w:eastAsia="zh-CN"/>
        </w:rPr>
      </w:pPr>
      <w:r>
        <w:rPr>
          <w:color w:val="auto"/>
        </w:rPr>
        <w:drawing>
          <wp:inline distT="0" distB="0" distL="114300" distR="114300">
            <wp:extent cx="3550920" cy="449580"/>
            <wp:effectExtent l="0" t="0" r="11430" b="7620"/>
            <wp:docPr id="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6"/>
                    <pic:cNvPicPr>
                      <a:picLocks noChangeAspect="1"/>
                    </pic:cNvPicPr>
                  </pic:nvPicPr>
                  <pic:blipFill>
                    <a:blip r:embed="rId6"/>
                    <a:stretch>
                      <a:fillRect/>
                    </a:stretch>
                  </pic:blipFill>
                  <pic:spPr>
                    <a:xfrm>
                      <a:off x="0" y="0"/>
                      <a:ext cx="3550920" cy="449580"/>
                    </a:xfrm>
                    <a:prstGeom prst="rect">
                      <a:avLst/>
                    </a:prstGeom>
                    <a:noFill/>
                    <a:ln>
                      <a:noFill/>
                    </a:ln>
                  </pic:spPr>
                </pic:pic>
              </a:graphicData>
            </a:graphic>
          </wp:inline>
        </w:drawing>
      </w:r>
    </w:p>
    <w:p>
      <w:pPr>
        <w:autoSpaceDE/>
        <w:autoSpaceDN/>
        <w:adjustRightInd/>
        <w:snapToGrid/>
        <w:spacing w:before="0" w:beforeLines="-2147483648" w:after="0" w:afterLines="-2147483648" w:line="240" w:lineRule="auto"/>
        <w:jc w:val="center"/>
        <w:rPr>
          <w:rFonts w:hint="default"/>
          <w:b/>
          <w:bCs/>
          <w:sz w:val="20"/>
          <w:lang w:val="en-US" w:eastAsia="zh-CN"/>
        </w:rPr>
      </w:pPr>
      <w:r>
        <w:rPr>
          <w:rFonts w:hint="eastAsia"/>
          <w:b/>
          <w:bCs/>
          <w:sz w:val="20"/>
          <w:lang w:val="en-US" w:eastAsia="zh-CN"/>
        </w:rPr>
        <w:t>Figure 2.1.-2. coexistence scenario for band n78</w:t>
      </w:r>
    </w:p>
    <w:p>
      <w:pPr>
        <w:rPr>
          <w:rFonts w:hint="eastAsia"/>
          <w:lang w:val="en-US" w:eastAsia="zh-CN"/>
        </w:rPr>
      </w:pPr>
    </w:p>
    <w:p>
      <w:pPr>
        <w:jc w:val="center"/>
      </w:pPr>
      <w:r>
        <w:drawing>
          <wp:inline distT="0" distB="0" distL="114300" distR="114300">
            <wp:extent cx="3550920" cy="426720"/>
            <wp:effectExtent l="0" t="0" r="11430" b="1143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pic:cNvPicPr>
                      <a:picLocks noChangeAspect="1"/>
                    </pic:cNvPicPr>
                  </pic:nvPicPr>
                  <pic:blipFill>
                    <a:blip r:embed="rId7"/>
                    <a:stretch>
                      <a:fillRect/>
                    </a:stretch>
                  </pic:blipFill>
                  <pic:spPr>
                    <a:xfrm>
                      <a:off x="0" y="0"/>
                      <a:ext cx="3550920" cy="426720"/>
                    </a:xfrm>
                    <a:prstGeom prst="rect">
                      <a:avLst/>
                    </a:prstGeom>
                    <a:noFill/>
                    <a:ln>
                      <a:noFill/>
                    </a:ln>
                  </pic:spPr>
                </pic:pic>
              </a:graphicData>
            </a:graphic>
          </wp:inline>
        </w:drawing>
      </w:r>
    </w:p>
    <w:p>
      <w:pPr>
        <w:autoSpaceDE/>
        <w:autoSpaceDN/>
        <w:adjustRightInd/>
        <w:snapToGrid/>
        <w:spacing w:before="0" w:beforeLines="-2147483648" w:after="0" w:afterLines="-2147483648" w:line="240" w:lineRule="auto"/>
        <w:jc w:val="center"/>
        <w:rPr>
          <w:rFonts w:hint="eastAsia"/>
          <w:b/>
          <w:bCs/>
          <w:sz w:val="20"/>
          <w:lang w:val="en-US" w:eastAsia="zh-CN"/>
        </w:rPr>
      </w:pPr>
      <w:r>
        <w:rPr>
          <w:rFonts w:hint="eastAsia"/>
          <w:b/>
          <w:bCs/>
          <w:sz w:val="20"/>
          <w:lang w:val="en-US" w:eastAsia="zh-CN"/>
        </w:rPr>
        <w:t>Figure 2.1-3. coexistence scenario for band n79</w:t>
      </w:r>
    </w:p>
    <w:p>
      <w:pPr>
        <w:autoSpaceDE/>
        <w:autoSpaceDN/>
        <w:adjustRightInd/>
        <w:snapToGrid/>
        <w:spacing w:before="0" w:beforeLines="-2147483648" w:after="0" w:afterLines="-2147483648" w:line="240" w:lineRule="auto"/>
        <w:jc w:val="left"/>
        <w:rPr>
          <w:rFonts w:hint="eastAsia"/>
          <w:sz w:val="21"/>
          <w:lang w:val="en-US" w:eastAsia="zh-CN"/>
        </w:rPr>
      </w:pPr>
      <w:r>
        <w:rPr>
          <w:rFonts w:hint="eastAsia"/>
          <w:sz w:val="21"/>
          <w:lang w:val="en-US" w:eastAsia="zh-CN"/>
        </w:rPr>
        <w:t>Based on the above adjacent spectrum for ATG network deployment, then the coexistence scenario could be summarized as following.The aggressor and victim combinations are listed in Table 2.1-1.</w:t>
      </w:r>
    </w:p>
    <w:p>
      <w:pPr>
        <w:autoSpaceDE/>
        <w:autoSpaceDN/>
        <w:adjustRightInd/>
        <w:snapToGrid/>
        <w:spacing w:before="0" w:beforeLines="-2147483648" w:after="0" w:afterLines="-2147483648" w:line="240" w:lineRule="auto"/>
        <w:jc w:val="center"/>
        <w:rPr>
          <w:rFonts w:hint="eastAsia"/>
          <w:b/>
          <w:bCs/>
          <w:sz w:val="20"/>
          <w:lang w:val="zh-CN" w:eastAsia="zh-CN"/>
        </w:rPr>
      </w:pPr>
      <w:r>
        <w:rPr>
          <w:rFonts w:hint="eastAsia"/>
          <w:b/>
          <w:bCs/>
          <w:sz w:val="20"/>
          <w:lang w:val="zh-CN" w:eastAsia="zh-CN"/>
        </w:rPr>
        <w:t xml:space="preserve">Table </w:t>
      </w:r>
      <w:r>
        <w:rPr>
          <w:rFonts w:hint="eastAsia"/>
          <w:b/>
          <w:bCs/>
          <w:sz w:val="20"/>
          <w:lang w:val="en-US" w:eastAsia="zh-CN"/>
        </w:rPr>
        <w:t>2</w:t>
      </w:r>
      <w:r>
        <w:rPr>
          <w:rFonts w:hint="eastAsia"/>
          <w:b/>
          <w:bCs/>
          <w:sz w:val="20"/>
          <w:lang w:val="zh-CN" w:eastAsia="zh-CN"/>
        </w:rPr>
        <w:t>.1-</w:t>
      </w:r>
      <w:r>
        <w:rPr>
          <w:rFonts w:hint="eastAsia"/>
          <w:b/>
          <w:bCs/>
          <w:sz w:val="20"/>
          <w:lang w:val="en-US" w:eastAsia="zh-CN"/>
        </w:rPr>
        <w:t>1:</w:t>
      </w:r>
      <w:r>
        <w:rPr>
          <w:rFonts w:hint="eastAsia"/>
          <w:b/>
          <w:bCs/>
          <w:sz w:val="20"/>
          <w:lang w:val="zh-CN" w:eastAsia="zh-CN"/>
        </w:rPr>
        <w:t xml:space="preserve"> Aggressor and victim </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2"/>
        <w:gridCol w:w="1463"/>
        <w:gridCol w:w="1365"/>
        <w:gridCol w:w="1120"/>
        <w:gridCol w:w="1365"/>
        <w:gridCol w:w="1120"/>
        <w:gridCol w:w="1265"/>
        <w:gridCol w:w="857"/>
        <w:gridCol w:w="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vMerge w:val="restart"/>
            <w:shd w:val="clear" w:color="auto" w:fill="auto"/>
            <w:noWrap w:val="0"/>
            <w:vAlign w:val="center"/>
          </w:tcPr>
          <w:p>
            <w:pPr>
              <w:pStyle w:val="34"/>
              <w:textAlignment w:val="baseline"/>
              <w:rPr>
                <w:highlight w:val="none"/>
              </w:rPr>
            </w:pPr>
            <w:r>
              <w:rPr>
                <w:rFonts w:hint="eastAsia"/>
                <w:highlight w:val="none"/>
              </w:rPr>
              <w:t>No.</w:t>
            </w:r>
          </w:p>
        </w:tc>
        <w:tc>
          <w:tcPr>
            <w:tcW w:w="734" w:type="pct"/>
            <w:vMerge w:val="restart"/>
            <w:shd w:val="clear" w:color="auto" w:fill="auto"/>
            <w:noWrap w:val="0"/>
            <w:vAlign w:val="center"/>
          </w:tcPr>
          <w:p>
            <w:pPr>
              <w:pStyle w:val="34"/>
              <w:textAlignment w:val="baseline"/>
              <w:rPr>
                <w:highlight w:val="none"/>
              </w:rPr>
            </w:pPr>
            <w:r>
              <w:rPr>
                <w:highlight w:val="none"/>
              </w:rPr>
              <w:t>Combination</w:t>
            </w:r>
          </w:p>
        </w:tc>
        <w:tc>
          <w:tcPr>
            <w:tcW w:w="1247" w:type="pct"/>
            <w:gridSpan w:val="2"/>
            <w:shd w:val="clear" w:color="auto" w:fill="auto"/>
            <w:noWrap w:val="0"/>
            <w:vAlign w:val="center"/>
          </w:tcPr>
          <w:p>
            <w:pPr>
              <w:pStyle w:val="34"/>
              <w:textAlignment w:val="baseline"/>
              <w:rPr>
                <w:highlight w:val="none"/>
              </w:rPr>
            </w:pPr>
            <w:r>
              <w:rPr>
                <w:highlight w:val="none"/>
              </w:rPr>
              <w:t>Aggressor</w:t>
            </w:r>
          </w:p>
        </w:tc>
        <w:tc>
          <w:tcPr>
            <w:tcW w:w="1247" w:type="pct"/>
            <w:gridSpan w:val="2"/>
            <w:shd w:val="clear" w:color="auto" w:fill="auto"/>
            <w:noWrap w:val="0"/>
            <w:vAlign w:val="center"/>
          </w:tcPr>
          <w:p>
            <w:pPr>
              <w:pStyle w:val="34"/>
              <w:textAlignment w:val="baseline"/>
              <w:rPr>
                <w:highlight w:val="none"/>
              </w:rPr>
            </w:pPr>
            <w:r>
              <w:rPr>
                <w:highlight w:val="none"/>
              </w:rPr>
              <w:t>Victim</w:t>
            </w:r>
          </w:p>
        </w:tc>
        <w:tc>
          <w:tcPr>
            <w:tcW w:w="635" w:type="pct"/>
            <w:vMerge w:val="restart"/>
            <w:shd w:val="clear" w:color="auto" w:fill="auto"/>
            <w:noWrap w:val="0"/>
            <w:vAlign w:val="center"/>
          </w:tcPr>
          <w:p>
            <w:pPr>
              <w:pStyle w:val="34"/>
              <w:textAlignment w:val="baseline"/>
              <w:rPr>
                <w:highlight w:val="none"/>
              </w:rPr>
            </w:pPr>
            <w:r>
              <w:rPr>
                <w:highlight w:val="none"/>
                <w:lang w:eastAsia="zh-CN"/>
              </w:rPr>
              <w:t>Simulation frequency</w:t>
            </w:r>
          </w:p>
        </w:tc>
        <w:tc>
          <w:tcPr>
            <w:tcW w:w="430" w:type="pct"/>
            <w:vMerge w:val="restart"/>
            <w:shd w:val="clear" w:color="auto" w:fill="auto"/>
            <w:noWrap w:val="0"/>
            <w:vAlign w:val="center"/>
          </w:tcPr>
          <w:p>
            <w:pPr>
              <w:pStyle w:val="34"/>
              <w:textAlignment w:val="baseline"/>
              <w:rPr>
                <w:highlight w:val="none"/>
              </w:rPr>
            </w:pPr>
            <w:r>
              <w:rPr>
                <w:highlight w:val="none"/>
              </w:rPr>
              <w:t>Notes</w:t>
            </w:r>
          </w:p>
        </w:tc>
        <w:tc>
          <w:tcPr>
            <w:tcW w:w="419" w:type="pct"/>
            <w:vMerge w:val="restart"/>
            <w:shd w:val="clear" w:color="auto" w:fill="auto"/>
            <w:noWrap w:val="0"/>
            <w:vAlign w:val="center"/>
          </w:tcPr>
          <w:p>
            <w:pPr>
              <w:pStyle w:val="34"/>
              <w:textAlignment w:val="baseline"/>
              <w:rPr>
                <w:highlight w:val="none"/>
              </w:rPr>
            </w:pPr>
            <w:r>
              <w:rPr>
                <w:highlight w:val="none"/>
              </w:rPr>
              <w:t>Study Phase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vMerge w:val="continue"/>
            <w:shd w:val="clear" w:color="auto" w:fill="auto"/>
            <w:noWrap w:val="0"/>
            <w:vAlign w:val="center"/>
          </w:tcPr>
          <w:p>
            <w:pPr>
              <w:pStyle w:val="34"/>
              <w:textAlignment w:val="baseline"/>
              <w:rPr>
                <w:highlight w:val="none"/>
              </w:rPr>
            </w:pPr>
          </w:p>
        </w:tc>
        <w:tc>
          <w:tcPr>
            <w:tcW w:w="734" w:type="pct"/>
            <w:vMerge w:val="continue"/>
            <w:shd w:val="clear" w:color="auto" w:fill="auto"/>
            <w:noWrap w:val="0"/>
            <w:vAlign w:val="center"/>
          </w:tcPr>
          <w:p>
            <w:pPr>
              <w:pStyle w:val="34"/>
              <w:textAlignment w:val="baseline"/>
              <w:rPr>
                <w:highlight w:val="none"/>
              </w:rPr>
            </w:pPr>
          </w:p>
        </w:tc>
        <w:tc>
          <w:tcPr>
            <w:tcW w:w="685" w:type="pct"/>
            <w:shd w:val="clear" w:color="auto" w:fill="auto"/>
            <w:noWrap w:val="0"/>
            <w:vAlign w:val="center"/>
          </w:tcPr>
          <w:p>
            <w:pPr>
              <w:pStyle w:val="34"/>
              <w:textAlignment w:val="baseline"/>
              <w:rPr>
                <w:highlight w:val="none"/>
                <w:lang w:eastAsia="zh-CN"/>
              </w:rPr>
            </w:pPr>
            <w:r>
              <w:rPr>
                <w:highlight w:val="none"/>
                <w:lang w:eastAsia="zh-CN"/>
              </w:rPr>
              <w:t>deployment scenario</w:t>
            </w:r>
          </w:p>
          <w:p>
            <w:pPr>
              <w:pStyle w:val="34"/>
              <w:textAlignment w:val="baseline"/>
              <w:rPr>
                <w:highlight w:val="none"/>
                <w:lang w:eastAsia="zh-CN"/>
              </w:rPr>
            </w:pPr>
            <w:r>
              <w:rPr>
                <w:rFonts w:hint="eastAsia"/>
                <w:highlight w:val="none"/>
                <w:lang w:eastAsia="zh-CN"/>
              </w:rPr>
              <w:t>U</w:t>
            </w:r>
            <w:r>
              <w:rPr>
                <w:highlight w:val="none"/>
                <w:lang w:eastAsia="zh-CN"/>
              </w:rPr>
              <w:t>L/DL</w:t>
            </w:r>
          </w:p>
        </w:tc>
        <w:tc>
          <w:tcPr>
            <w:tcW w:w="562" w:type="pct"/>
            <w:shd w:val="clear" w:color="auto" w:fill="auto"/>
            <w:noWrap w:val="0"/>
            <w:vAlign w:val="center"/>
          </w:tcPr>
          <w:p>
            <w:pPr>
              <w:pStyle w:val="34"/>
              <w:textAlignment w:val="baseline"/>
              <w:rPr>
                <w:highlight w:val="none"/>
                <w:lang w:eastAsia="zh-CN"/>
              </w:rPr>
            </w:pPr>
            <w:r>
              <w:rPr>
                <w:highlight w:val="none"/>
                <w:lang w:eastAsia="zh-CN"/>
              </w:rPr>
              <w:t>CBW</w:t>
            </w:r>
          </w:p>
          <w:p>
            <w:pPr>
              <w:pStyle w:val="34"/>
              <w:textAlignment w:val="baseline"/>
              <w:rPr>
                <w:highlight w:val="none"/>
                <w:lang w:eastAsia="zh-CN"/>
              </w:rPr>
            </w:pPr>
            <w:r>
              <w:rPr>
                <w:highlight w:val="none"/>
                <w:lang w:eastAsia="zh-CN"/>
              </w:rPr>
              <w:t>duplex mode</w:t>
            </w:r>
          </w:p>
        </w:tc>
        <w:tc>
          <w:tcPr>
            <w:tcW w:w="685" w:type="pct"/>
            <w:shd w:val="clear" w:color="auto" w:fill="auto"/>
            <w:noWrap w:val="0"/>
            <w:vAlign w:val="center"/>
          </w:tcPr>
          <w:p>
            <w:pPr>
              <w:pStyle w:val="34"/>
              <w:textAlignment w:val="baseline"/>
              <w:rPr>
                <w:highlight w:val="none"/>
                <w:lang w:eastAsia="zh-CN"/>
              </w:rPr>
            </w:pPr>
            <w:r>
              <w:rPr>
                <w:highlight w:val="none"/>
                <w:lang w:eastAsia="zh-CN"/>
              </w:rPr>
              <w:t>deployment scenario</w:t>
            </w:r>
          </w:p>
          <w:p>
            <w:pPr>
              <w:pStyle w:val="34"/>
              <w:textAlignment w:val="baseline"/>
              <w:rPr>
                <w:highlight w:val="none"/>
              </w:rPr>
            </w:pPr>
            <w:r>
              <w:rPr>
                <w:rFonts w:hint="eastAsia"/>
                <w:highlight w:val="none"/>
                <w:lang w:eastAsia="zh-CN"/>
              </w:rPr>
              <w:t>U</w:t>
            </w:r>
            <w:r>
              <w:rPr>
                <w:highlight w:val="none"/>
                <w:lang w:eastAsia="zh-CN"/>
              </w:rPr>
              <w:t>L/DL</w:t>
            </w:r>
          </w:p>
        </w:tc>
        <w:tc>
          <w:tcPr>
            <w:tcW w:w="562" w:type="pct"/>
            <w:shd w:val="clear" w:color="auto" w:fill="auto"/>
            <w:noWrap w:val="0"/>
            <w:vAlign w:val="center"/>
          </w:tcPr>
          <w:p>
            <w:pPr>
              <w:pStyle w:val="34"/>
              <w:textAlignment w:val="baseline"/>
              <w:rPr>
                <w:highlight w:val="none"/>
                <w:lang w:eastAsia="zh-CN"/>
              </w:rPr>
            </w:pPr>
            <w:r>
              <w:rPr>
                <w:highlight w:val="none"/>
                <w:lang w:eastAsia="zh-CN"/>
              </w:rPr>
              <w:t>CBW</w:t>
            </w:r>
          </w:p>
          <w:p>
            <w:pPr>
              <w:pStyle w:val="34"/>
              <w:textAlignment w:val="baseline"/>
              <w:rPr>
                <w:highlight w:val="none"/>
                <w:lang w:eastAsia="zh-CN"/>
              </w:rPr>
            </w:pPr>
            <w:r>
              <w:rPr>
                <w:highlight w:val="none"/>
                <w:lang w:eastAsia="zh-CN"/>
              </w:rPr>
              <w:t>duplex mode</w:t>
            </w:r>
          </w:p>
        </w:tc>
        <w:tc>
          <w:tcPr>
            <w:tcW w:w="635" w:type="pct"/>
            <w:vMerge w:val="continue"/>
            <w:shd w:val="clear" w:color="auto" w:fill="auto"/>
            <w:noWrap w:val="0"/>
            <w:vAlign w:val="center"/>
          </w:tcPr>
          <w:p>
            <w:pPr>
              <w:pStyle w:val="34"/>
              <w:textAlignment w:val="baseline"/>
              <w:rPr>
                <w:highlight w:val="none"/>
                <w:lang w:eastAsia="zh-CN"/>
              </w:rPr>
            </w:pPr>
          </w:p>
        </w:tc>
        <w:tc>
          <w:tcPr>
            <w:tcW w:w="430" w:type="pct"/>
            <w:vMerge w:val="continue"/>
            <w:shd w:val="clear" w:color="auto" w:fill="auto"/>
            <w:noWrap w:val="0"/>
            <w:vAlign w:val="center"/>
          </w:tcPr>
          <w:p>
            <w:pPr>
              <w:pStyle w:val="34"/>
              <w:textAlignment w:val="baseline"/>
              <w:rPr>
                <w:highlight w:val="none"/>
              </w:rPr>
            </w:pPr>
          </w:p>
        </w:tc>
        <w:tc>
          <w:tcPr>
            <w:tcW w:w="419" w:type="pct"/>
            <w:vMerge w:val="continue"/>
            <w:shd w:val="clear" w:color="auto" w:fill="auto"/>
            <w:noWrap w:val="0"/>
            <w:vAlign w:val="center"/>
          </w:tcPr>
          <w:p>
            <w:pPr>
              <w:pStyle w:val="34"/>
              <w:textAlignment w:val="baseline"/>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shd w:val="clear" w:color="auto" w:fill="auto"/>
            <w:noWrap w:val="0"/>
            <w:vAlign w:val="center"/>
          </w:tcPr>
          <w:p>
            <w:pPr>
              <w:pStyle w:val="35"/>
              <w:rPr>
                <w:highlight w:val="none"/>
              </w:rPr>
            </w:pPr>
            <w:r>
              <w:rPr>
                <w:rFonts w:hint="eastAsia"/>
                <w:highlight w:val="none"/>
              </w:rPr>
              <w:t>1</w:t>
            </w:r>
          </w:p>
        </w:tc>
        <w:tc>
          <w:tcPr>
            <w:tcW w:w="734" w:type="pct"/>
            <w:shd w:val="clear" w:color="auto" w:fill="auto"/>
            <w:noWrap w:val="0"/>
            <w:vAlign w:val="center"/>
          </w:tcPr>
          <w:p>
            <w:pPr>
              <w:pStyle w:val="35"/>
              <w:rPr>
                <w:rFonts w:eastAsia="宋体"/>
                <w:highlight w:val="none"/>
                <w:lang w:eastAsia="zh-CN"/>
              </w:rPr>
            </w:pPr>
            <w:r>
              <w:rPr>
                <w:rFonts w:hint="eastAsia"/>
                <w:highlight w:val="none"/>
              </w:rPr>
              <w:t xml:space="preserve">TN with </w:t>
            </w:r>
            <w:r>
              <w:rPr>
                <w:rFonts w:hint="eastAsia" w:eastAsia="宋体"/>
                <w:highlight w:val="none"/>
                <w:lang w:eastAsia="zh-CN"/>
              </w:rPr>
              <w:t>ATG</w:t>
            </w:r>
          </w:p>
        </w:tc>
        <w:tc>
          <w:tcPr>
            <w:tcW w:w="685" w:type="pct"/>
            <w:shd w:val="clear" w:color="auto" w:fill="auto"/>
            <w:noWrap w:val="0"/>
            <w:vAlign w:val="center"/>
          </w:tcPr>
          <w:p>
            <w:pPr>
              <w:pStyle w:val="35"/>
              <w:rPr>
                <w:highlight w:val="none"/>
              </w:rPr>
            </w:pPr>
            <w:r>
              <w:rPr>
                <w:rFonts w:hint="eastAsia" w:eastAsia="宋体"/>
                <w:highlight w:val="none"/>
                <w:lang w:eastAsia="zh-CN"/>
              </w:rPr>
              <w:t>ATG</w:t>
            </w:r>
            <w:r>
              <w:rPr>
                <w:rFonts w:eastAsia="宋体"/>
                <w:highlight w:val="none"/>
                <w:lang w:eastAsia="zh-CN"/>
              </w:rPr>
              <w:t xml:space="preserve"> </w:t>
            </w:r>
            <w:r>
              <w:rPr>
                <w:rFonts w:hint="eastAsia"/>
                <w:highlight w:val="none"/>
              </w:rPr>
              <w:t>DL</w:t>
            </w:r>
          </w:p>
        </w:tc>
        <w:tc>
          <w:tcPr>
            <w:tcW w:w="562" w:type="pct"/>
            <w:shd w:val="clear" w:color="auto" w:fill="auto"/>
            <w:noWrap w:val="0"/>
            <w:vAlign w:val="center"/>
          </w:tcPr>
          <w:p>
            <w:pPr>
              <w:pStyle w:val="35"/>
              <w:rPr>
                <w:highlight w:val="none"/>
              </w:rPr>
            </w:pPr>
            <w:r>
              <w:rPr>
                <w:highlight w:val="none"/>
              </w:rPr>
              <w:t>100MHz</w:t>
            </w:r>
          </w:p>
          <w:p>
            <w:pPr>
              <w:pStyle w:val="35"/>
              <w:rPr>
                <w:rFonts w:eastAsia="宋体"/>
                <w:highlight w:val="none"/>
                <w:lang w:eastAsia="zh-CN"/>
              </w:rPr>
            </w:pPr>
            <w:r>
              <w:rPr>
                <w:highlight w:val="none"/>
              </w:rPr>
              <w:t>TDD</w:t>
            </w:r>
          </w:p>
        </w:tc>
        <w:tc>
          <w:tcPr>
            <w:tcW w:w="685" w:type="pct"/>
            <w:shd w:val="clear" w:color="auto" w:fill="auto"/>
            <w:noWrap w:val="0"/>
            <w:vAlign w:val="center"/>
          </w:tcPr>
          <w:p>
            <w:pPr>
              <w:pStyle w:val="35"/>
              <w:rPr>
                <w:rFonts w:eastAsia="宋体"/>
                <w:highlight w:val="none"/>
                <w:lang w:eastAsia="zh-CN"/>
              </w:rPr>
            </w:pPr>
            <w:r>
              <w:rPr>
                <w:rFonts w:hint="eastAsia" w:eastAsia="宋体"/>
                <w:highlight w:val="none"/>
                <w:lang w:eastAsia="zh-CN"/>
              </w:rPr>
              <w:t>TN</w:t>
            </w:r>
            <w:r>
              <w:rPr>
                <w:rFonts w:eastAsia="宋体"/>
                <w:highlight w:val="none"/>
                <w:lang w:eastAsia="zh-CN"/>
              </w:rPr>
              <w:t xml:space="preserve"> rural</w:t>
            </w:r>
            <w:r>
              <w:rPr>
                <w:rFonts w:hint="eastAsia" w:eastAsia="宋体"/>
                <w:highlight w:val="none"/>
                <w:lang w:eastAsia="zh-CN"/>
              </w:rPr>
              <w:t xml:space="preserve"> DL</w:t>
            </w:r>
          </w:p>
        </w:tc>
        <w:tc>
          <w:tcPr>
            <w:tcW w:w="562" w:type="pct"/>
            <w:shd w:val="clear" w:color="auto" w:fill="auto"/>
            <w:noWrap w:val="0"/>
            <w:vAlign w:val="center"/>
          </w:tcPr>
          <w:p>
            <w:pPr>
              <w:pStyle w:val="35"/>
              <w:rPr>
                <w:highlight w:val="none"/>
              </w:rPr>
            </w:pPr>
            <w:r>
              <w:rPr>
                <w:highlight w:val="none"/>
              </w:rPr>
              <w:t>100MHz</w:t>
            </w:r>
          </w:p>
          <w:p>
            <w:pPr>
              <w:pStyle w:val="36"/>
              <w:jc w:val="center"/>
              <w:textAlignment w:val="baseline"/>
              <w:rPr>
                <w:bCs/>
                <w:highlight w:val="none"/>
                <w:lang w:val="en-US" w:eastAsia="zh-CN"/>
              </w:rPr>
            </w:pPr>
            <w:r>
              <w:rPr>
                <w:rFonts w:eastAsia="Yu Mincho"/>
                <w:highlight w:val="none"/>
              </w:rPr>
              <w:t>/TDD</w:t>
            </w:r>
          </w:p>
        </w:tc>
        <w:tc>
          <w:tcPr>
            <w:tcW w:w="635" w:type="pct"/>
            <w:shd w:val="clear" w:color="auto" w:fill="auto"/>
            <w:noWrap w:val="0"/>
            <w:vAlign w:val="center"/>
          </w:tcPr>
          <w:p>
            <w:pPr>
              <w:pStyle w:val="36"/>
              <w:jc w:val="center"/>
              <w:textAlignment w:val="baseline"/>
              <w:rPr>
                <w:bCs/>
                <w:highlight w:val="none"/>
                <w:lang w:val="en-US" w:eastAsia="zh-CN"/>
              </w:rPr>
            </w:pPr>
            <w:r>
              <w:rPr>
                <w:bCs/>
                <w:highlight w:val="none"/>
                <w:lang w:val="en-US" w:eastAsia="zh-CN"/>
              </w:rPr>
              <w:t>3.5 GHz</w:t>
            </w:r>
          </w:p>
        </w:tc>
        <w:tc>
          <w:tcPr>
            <w:tcW w:w="430" w:type="pct"/>
            <w:shd w:val="clear" w:color="auto" w:fill="auto"/>
            <w:noWrap w:val="0"/>
            <w:vAlign w:val="center"/>
          </w:tcPr>
          <w:p>
            <w:pPr>
              <w:pStyle w:val="36"/>
              <w:jc w:val="center"/>
              <w:textAlignment w:val="baseline"/>
              <w:rPr>
                <w:rFonts w:eastAsia="Yu Mincho" w:cs="Times New Roman"/>
                <w:b/>
                <w:kern w:val="2"/>
                <w:szCs w:val="24"/>
                <w:highlight w:val="none"/>
                <w:lang w:val="en-US" w:eastAsia="zh-CN"/>
              </w:rPr>
            </w:pPr>
          </w:p>
        </w:tc>
        <w:tc>
          <w:tcPr>
            <w:tcW w:w="419" w:type="pct"/>
            <w:shd w:val="clear" w:color="auto" w:fill="auto"/>
            <w:noWrap w:val="0"/>
            <w:vAlign w:val="center"/>
          </w:tcPr>
          <w:p>
            <w:pPr>
              <w:pStyle w:val="35"/>
              <w:rPr>
                <w:highlight w:val="none"/>
              </w:rPr>
            </w:pPr>
            <w:r>
              <w:rPr>
                <w:highlight w:val="none"/>
              </w:rP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shd w:val="clear" w:color="auto" w:fill="auto"/>
            <w:noWrap w:val="0"/>
            <w:vAlign w:val="top"/>
          </w:tcPr>
          <w:p>
            <w:pPr>
              <w:pStyle w:val="35"/>
              <w:rPr>
                <w:rFonts w:eastAsia="宋体"/>
                <w:highlight w:val="none"/>
                <w:lang w:eastAsia="zh-CN"/>
              </w:rPr>
            </w:pPr>
            <w:r>
              <w:rPr>
                <w:rFonts w:hint="eastAsia" w:eastAsia="宋体"/>
                <w:highlight w:val="none"/>
                <w:lang w:eastAsia="zh-CN"/>
              </w:rPr>
              <w:t>2</w:t>
            </w:r>
          </w:p>
        </w:tc>
        <w:tc>
          <w:tcPr>
            <w:tcW w:w="734" w:type="pct"/>
            <w:shd w:val="clear" w:color="auto" w:fill="auto"/>
            <w:noWrap w:val="0"/>
            <w:vAlign w:val="top"/>
          </w:tcPr>
          <w:p>
            <w:pPr>
              <w:pStyle w:val="35"/>
              <w:rPr>
                <w:highlight w:val="none"/>
              </w:rPr>
            </w:pPr>
            <w:r>
              <w:rPr>
                <w:rFonts w:hint="eastAsia"/>
                <w:highlight w:val="none"/>
              </w:rPr>
              <w:t xml:space="preserve">TN with </w:t>
            </w:r>
            <w:r>
              <w:rPr>
                <w:rFonts w:hint="eastAsia" w:eastAsia="宋体"/>
                <w:highlight w:val="none"/>
                <w:lang w:eastAsia="zh-CN"/>
              </w:rPr>
              <w:t>ATG</w:t>
            </w:r>
          </w:p>
        </w:tc>
        <w:tc>
          <w:tcPr>
            <w:tcW w:w="685" w:type="pct"/>
            <w:shd w:val="clear" w:color="auto" w:fill="auto"/>
            <w:noWrap w:val="0"/>
            <w:vAlign w:val="top"/>
          </w:tcPr>
          <w:p>
            <w:pPr>
              <w:pStyle w:val="35"/>
              <w:rPr>
                <w:rFonts w:eastAsia="宋体"/>
                <w:highlight w:val="none"/>
                <w:lang w:eastAsia="zh-CN"/>
              </w:rPr>
            </w:pPr>
            <w:r>
              <w:rPr>
                <w:rFonts w:hint="eastAsia" w:eastAsia="宋体"/>
                <w:highlight w:val="none"/>
                <w:lang w:eastAsia="zh-CN"/>
              </w:rPr>
              <w:t>ATG</w:t>
            </w:r>
            <w:r>
              <w:rPr>
                <w:rFonts w:eastAsia="宋体"/>
                <w:highlight w:val="none"/>
                <w:lang w:eastAsia="zh-CN"/>
              </w:rPr>
              <w:t xml:space="preserve"> </w:t>
            </w:r>
            <w:r>
              <w:rPr>
                <w:highlight w:val="none"/>
              </w:rPr>
              <w:t>U</w:t>
            </w:r>
            <w:r>
              <w:rPr>
                <w:rFonts w:hint="eastAsia"/>
                <w:highlight w:val="none"/>
              </w:rPr>
              <w:t>L</w:t>
            </w:r>
          </w:p>
        </w:tc>
        <w:tc>
          <w:tcPr>
            <w:tcW w:w="562" w:type="pct"/>
            <w:shd w:val="clear" w:color="auto" w:fill="auto"/>
            <w:noWrap w:val="0"/>
            <w:vAlign w:val="top"/>
          </w:tcPr>
          <w:p>
            <w:pPr>
              <w:pStyle w:val="35"/>
              <w:rPr>
                <w:highlight w:val="none"/>
              </w:rPr>
            </w:pPr>
            <w:r>
              <w:rPr>
                <w:highlight w:val="none"/>
              </w:rPr>
              <w:t>100MHz</w:t>
            </w:r>
          </w:p>
          <w:p>
            <w:pPr>
              <w:pStyle w:val="35"/>
              <w:rPr>
                <w:rFonts w:eastAsia="宋体"/>
                <w:highlight w:val="none"/>
                <w:lang w:eastAsia="zh-CN"/>
              </w:rPr>
            </w:pPr>
            <w:r>
              <w:rPr>
                <w:highlight w:val="none"/>
              </w:rPr>
              <w:t>TDD</w:t>
            </w:r>
          </w:p>
        </w:tc>
        <w:tc>
          <w:tcPr>
            <w:tcW w:w="685" w:type="pct"/>
            <w:shd w:val="clear" w:color="auto" w:fill="auto"/>
            <w:noWrap w:val="0"/>
            <w:vAlign w:val="top"/>
          </w:tcPr>
          <w:p>
            <w:pPr>
              <w:pStyle w:val="35"/>
              <w:rPr>
                <w:rFonts w:eastAsia="宋体"/>
                <w:highlight w:val="none"/>
                <w:lang w:eastAsia="zh-CN"/>
              </w:rPr>
            </w:pPr>
            <w:r>
              <w:rPr>
                <w:rFonts w:hint="eastAsia" w:eastAsia="宋体"/>
                <w:highlight w:val="none"/>
                <w:lang w:eastAsia="zh-CN"/>
              </w:rPr>
              <w:t>TN</w:t>
            </w:r>
            <w:r>
              <w:rPr>
                <w:rFonts w:eastAsia="宋体"/>
                <w:highlight w:val="none"/>
                <w:lang w:eastAsia="zh-CN"/>
              </w:rPr>
              <w:t xml:space="preserve"> rural UL</w:t>
            </w:r>
          </w:p>
        </w:tc>
        <w:tc>
          <w:tcPr>
            <w:tcW w:w="562" w:type="pct"/>
            <w:shd w:val="clear" w:color="auto" w:fill="auto"/>
            <w:noWrap w:val="0"/>
            <w:vAlign w:val="center"/>
          </w:tcPr>
          <w:p>
            <w:pPr>
              <w:pStyle w:val="35"/>
              <w:rPr>
                <w:highlight w:val="none"/>
              </w:rPr>
            </w:pPr>
            <w:r>
              <w:rPr>
                <w:highlight w:val="none"/>
              </w:rPr>
              <w:t>100MHz</w:t>
            </w:r>
          </w:p>
          <w:p>
            <w:pPr>
              <w:pStyle w:val="36"/>
              <w:jc w:val="center"/>
              <w:textAlignment w:val="baseline"/>
              <w:rPr>
                <w:bCs/>
                <w:highlight w:val="none"/>
                <w:lang w:val="en-US" w:eastAsia="zh-CN"/>
              </w:rPr>
            </w:pPr>
            <w:r>
              <w:rPr>
                <w:rFonts w:eastAsia="Yu Mincho"/>
                <w:highlight w:val="none"/>
              </w:rPr>
              <w:t>TDD</w:t>
            </w:r>
          </w:p>
        </w:tc>
        <w:tc>
          <w:tcPr>
            <w:tcW w:w="635" w:type="pct"/>
            <w:shd w:val="clear" w:color="auto" w:fill="auto"/>
            <w:noWrap w:val="0"/>
            <w:vAlign w:val="top"/>
          </w:tcPr>
          <w:p>
            <w:pPr>
              <w:pStyle w:val="36"/>
              <w:jc w:val="center"/>
              <w:textAlignment w:val="baseline"/>
              <w:rPr>
                <w:bCs/>
                <w:highlight w:val="none"/>
                <w:lang w:val="en-US" w:eastAsia="zh-CN"/>
              </w:rPr>
            </w:pPr>
            <w:r>
              <w:rPr>
                <w:bCs/>
                <w:highlight w:val="none"/>
                <w:lang w:val="en-US" w:eastAsia="zh-CN"/>
              </w:rPr>
              <w:t>3.5GHz</w:t>
            </w:r>
          </w:p>
        </w:tc>
        <w:tc>
          <w:tcPr>
            <w:tcW w:w="430" w:type="pct"/>
            <w:shd w:val="clear" w:color="auto" w:fill="auto"/>
            <w:noWrap w:val="0"/>
            <w:vAlign w:val="top"/>
          </w:tcPr>
          <w:p>
            <w:pPr>
              <w:pStyle w:val="36"/>
              <w:jc w:val="center"/>
              <w:textAlignment w:val="baseline"/>
              <w:rPr>
                <w:rFonts w:eastAsia="Yu Mincho" w:cs="Times New Roman"/>
                <w:b/>
                <w:kern w:val="2"/>
                <w:szCs w:val="24"/>
                <w:highlight w:val="none"/>
                <w:lang w:val="en-US"/>
              </w:rPr>
            </w:pPr>
          </w:p>
        </w:tc>
        <w:tc>
          <w:tcPr>
            <w:tcW w:w="419" w:type="pct"/>
            <w:shd w:val="clear" w:color="auto" w:fill="auto"/>
            <w:noWrap w:val="0"/>
            <w:vAlign w:val="top"/>
          </w:tcPr>
          <w:p>
            <w:pPr>
              <w:pStyle w:val="35"/>
              <w:rPr>
                <w:highlight w:val="none"/>
              </w:rPr>
            </w:pPr>
            <w:r>
              <w:rPr>
                <w:highlight w:val="none"/>
              </w:rP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shd w:val="clear" w:color="auto" w:fill="auto"/>
            <w:noWrap w:val="0"/>
            <w:vAlign w:val="top"/>
          </w:tcPr>
          <w:p>
            <w:pPr>
              <w:pStyle w:val="35"/>
              <w:rPr>
                <w:rFonts w:eastAsia="宋体"/>
                <w:highlight w:val="none"/>
                <w:lang w:eastAsia="zh-CN"/>
              </w:rPr>
            </w:pPr>
            <w:r>
              <w:rPr>
                <w:rFonts w:hint="eastAsia" w:eastAsia="宋体"/>
                <w:highlight w:val="none"/>
                <w:lang w:eastAsia="zh-CN"/>
              </w:rPr>
              <w:t>3</w:t>
            </w:r>
          </w:p>
        </w:tc>
        <w:tc>
          <w:tcPr>
            <w:tcW w:w="734" w:type="pct"/>
            <w:shd w:val="clear" w:color="auto" w:fill="auto"/>
            <w:noWrap w:val="0"/>
            <w:vAlign w:val="top"/>
          </w:tcPr>
          <w:p>
            <w:pPr>
              <w:pStyle w:val="35"/>
              <w:rPr>
                <w:highlight w:val="none"/>
              </w:rPr>
            </w:pPr>
            <w:r>
              <w:rPr>
                <w:rFonts w:hint="eastAsia"/>
                <w:highlight w:val="none"/>
              </w:rPr>
              <w:t xml:space="preserve">TN with </w:t>
            </w:r>
            <w:r>
              <w:rPr>
                <w:rFonts w:hint="eastAsia" w:eastAsia="宋体"/>
                <w:highlight w:val="none"/>
                <w:lang w:eastAsia="zh-CN"/>
              </w:rPr>
              <w:t>ATG</w:t>
            </w:r>
          </w:p>
        </w:tc>
        <w:tc>
          <w:tcPr>
            <w:tcW w:w="685" w:type="pct"/>
            <w:shd w:val="clear" w:color="auto" w:fill="auto"/>
            <w:noWrap w:val="0"/>
            <w:vAlign w:val="center"/>
          </w:tcPr>
          <w:p>
            <w:pPr>
              <w:pStyle w:val="35"/>
              <w:rPr>
                <w:kern w:val="2"/>
                <w:szCs w:val="24"/>
                <w:highlight w:val="none"/>
                <w:lang w:eastAsia="zh-CN"/>
              </w:rPr>
            </w:pPr>
            <w:r>
              <w:rPr>
                <w:rFonts w:hint="eastAsia" w:eastAsia="宋体"/>
                <w:highlight w:val="none"/>
                <w:lang w:eastAsia="zh-CN"/>
              </w:rPr>
              <w:t>TN</w:t>
            </w:r>
            <w:r>
              <w:rPr>
                <w:rFonts w:eastAsia="宋体"/>
                <w:highlight w:val="none"/>
                <w:lang w:eastAsia="zh-CN"/>
              </w:rPr>
              <w:t xml:space="preserve"> rural</w:t>
            </w:r>
            <w:r>
              <w:rPr>
                <w:rFonts w:hint="eastAsia" w:eastAsia="宋体"/>
                <w:highlight w:val="none"/>
                <w:lang w:eastAsia="zh-CN"/>
              </w:rPr>
              <w:t xml:space="preserve"> DL</w:t>
            </w:r>
          </w:p>
        </w:tc>
        <w:tc>
          <w:tcPr>
            <w:tcW w:w="562" w:type="pct"/>
            <w:shd w:val="clear" w:color="auto" w:fill="auto"/>
            <w:noWrap w:val="0"/>
            <w:vAlign w:val="center"/>
          </w:tcPr>
          <w:p>
            <w:pPr>
              <w:pStyle w:val="35"/>
              <w:rPr>
                <w:highlight w:val="none"/>
              </w:rPr>
            </w:pPr>
            <w:r>
              <w:rPr>
                <w:highlight w:val="none"/>
              </w:rPr>
              <w:t>100MHz</w:t>
            </w:r>
          </w:p>
          <w:p>
            <w:pPr>
              <w:pStyle w:val="35"/>
              <w:rPr>
                <w:rFonts w:eastAsia="宋体"/>
                <w:kern w:val="2"/>
                <w:szCs w:val="24"/>
                <w:highlight w:val="none"/>
                <w:lang w:eastAsia="zh-CN"/>
              </w:rPr>
            </w:pPr>
            <w:r>
              <w:rPr>
                <w:highlight w:val="none"/>
              </w:rPr>
              <w:t>TDD</w:t>
            </w:r>
          </w:p>
        </w:tc>
        <w:tc>
          <w:tcPr>
            <w:tcW w:w="685" w:type="pct"/>
            <w:shd w:val="clear" w:color="auto" w:fill="auto"/>
            <w:noWrap w:val="0"/>
            <w:vAlign w:val="center"/>
          </w:tcPr>
          <w:p>
            <w:pPr>
              <w:pStyle w:val="35"/>
              <w:rPr>
                <w:rFonts w:eastAsia="宋体"/>
                <w:kern w:val="2"/>
                <w:szCs w:val="24"/>
                <w:highlight w:val="none"/>
                <w:lang w:eastAsia="zh-CN"/>
              </w:rPr>
            </w:pPr>
            <w:r>
              <w:rPr>
                <w:rFonts w:hint="eastAsia" w:eastAsia="宋体"/>
                <w:highlight w:val="none"/>
                <w:lang w:eastAsia="zh-CN"/>
              </w:rPr>
              <w:t>ATG</w:t>
            </w:r>
            <w:r>
              <w:rPr>
                <w:rFonts w:eastAsia="宋体"/>
                <w:highlight w:val="none"/>
                <w:lang w:eastAsia="zh-CN"/>
              </w:rPr>
              <w:t xml:space="preserve"> </w:t>
            </w:r>
            <w:r>
              <w:rPr>
                <w:rFonts w:hint="eastAsia"/>
                <w:highlight w:val="none"/>
              </w:rPr>
              <w:t>DL</w:t>
            </w:r>
          </w:p>
        </w:tc>
        <w:tc>
          <w:tcPr>
            <w:tcW w:w="562" w:type="pct"/>
            <w:shd w:val="clear" w:color="auto" w:fill="auto"/>
            <w:noWrap w:val="0"/>
            <w:vAlign w:val="center"/>
          </w:tcPr>
          <w:p>
            <w:pPr>
              <w:pStyle w:val="35"/>
              <w:rPr>
                <w:highlight w:val="none"/>
              </w:rPr>
            </w:pPr>
            <w:r>
              <w:rPr>
                <w:highlight w:val="none"/>
              </w:rPr>
              <w:t>100MHz</w:t>
            </w:r>
          </w:p>
          <w:p>
            <w:pPr>
              <w:pStyle w:val="36"/>
              <w:jc w:val="center"/>
              <w:textAlignment w:val="baseline"/>
              <w:rPr>
                <w:bCs/>
                <w:highlight w:val="none"/>
                <w:lang w:val="en-US" w:eastAsia="zh-CN"/>
              </w:rPr>
            </w:pPr>
            <w:r>
              <w:rPr>
                <w:rFonts w:eastAsia="Yu Mincho"/>
                <w:highlight w:val="none"/>
              </w:rPr>
              <w:t>TDD</w:t>
            </w:r>
          </w:p>
        </w:tc>
        <w:tc>
          <w:tcPr>
            <w:tcW w:w="635" w:type="pct"/>
            <w:shd w:val="clear" w:color="auto" w:fill="auto"/>
            <w:noWrap w:val="0"/>
            <w:vAlign w:val="top"/>
          </w:tcPr>
          <w:p>
            <w:pPr>
              <w:pStyle w:val="36"/>
              <w:jc w:val="center"/>
              <w:textAlignment w:val="baseline"/>
              <w:rPr>
                <w:bCs/>
                <w:highlight w:val="none"/>
                <w:lang w:val="en-US" w:eastAsia="zh-CN"/>
              </w:rPr>
            </w:pPr>
            <w:r>
              <w:rPr>
                <w:bCs/>
                <w:highlight w:val="none"/>
                <w:lang w:val="en-US" w:eastAsia="zh-CN"/>
              </w:rPr>
              <w:t>3.5GHz</w:t>
            </w:r>
          </w:p>
        </w:tc>
        <w:tc>
          <w:tcPr>
            <w:tcW w:w="430" w:type="pct"/>
            <w:shd w:val="clear" w:color="auto" w:fill="auto"/>
            <w:noWrap w:val="0"/>
            <w:vAlign w:val="top"/>
          </w:tcPr>
          <w:p>
            <w:pPr>
              <w:pStyle w:val="36"/>
              <w:jc w:val="center"/>
              <w:textAlignment w:val="baseline"/>
              <w:rPr>
                <w:rFonts w:eastAsia="Yu Mincho" w:cs="Times New Roman"/>
                <w:b/>
                <w:kern w:val="2"/>
                <w:szCs w:val="24"/>
                <w:highlight w:val="none"/>
                <w:lang w:val="en-US"/>
              </w:rPr>
            </w:pPr>
          </w:p>
        </w:tc>
        <w:tc>
          <w:tcPr>
            <w:tcW w:w="419" w:type="pct"/>
            <w:shd w:val="clear" w:color="auto" w:fill="auto"/>
            <w:noWrap w:val="0"/>
            <w:vAlign w:val="top"/>
          </w:tcPr>
          <w:p>
            <w:pPr>
              <w:pStyle w:val="35"/>
              <w:rPr>
                <w:kern w:val="2"/>
                <w:szCs w:val="24"/>
                <w:highlight w:val="none"/>
                <w:lang w:eastAsia="zh-CN"/>
              </w:rPr>
            </w:pPr>
            <w:r>
              <w:rPr>
                <w:highlight w:val="none"/>
              </w:rP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shd w:val="clear" w:color="auto" w:fill="auto"/>
            <w:noWrap w:val="0"/>
            <w:vAlign w:val="top"/>
          </w:tcPr>
          <w:p>
            <w:pPr>
              <w:pStyle w:val="35"/>
              <w:rPr>
                <w:rFonts w:eastAsia="宋体"/>
                <w:highlight w:val="none"/>
                <w:lang w:eastAsia="zh-CN"/>
              </w:rPr>
            </w:pPr>
            <w:r>
              <w:rPr>
                <w:rFonts w:hint="eastAsia" w:eastAsia="宋体"/>
                <w:highlight w:val="none"/>
                <w:lang w:eastAsia="zh-CN"/>
              </w:rPr>
              <w:t>4</w:t>
            </w:r>
          </w:p>
        </w:tc>
        <w:tc>
          <w:tcPr>
            <w:tcW w:w="734" w:type="pct"/>
            <w:shd w:val="clear" w:color="auto" w:fill="auto"/>
            <w:noWrap w:val="0"/>
            <w:vAlign w:val="top"/>
          </w:tcPr>
          <w:p>
            <w:pPr>
              <w:pStyle w:val="35"/>
              <w:rPr>
                <w:highlight w:val="none"/>
              </w:rPr>
            </w:pPr>
            <w:r>
              <w:rPr>
                <w:rFonts w:hint="eastAsia"/>
                <w:highlight w:val="none"/>
              </w:rPr>
              <w:t xml:space="preserve">TN with </w:t>
            </w:r>
            <w:r>
              <w:rPr>
                <w:rFonts w:hint="eastAsia" w:eastAsia="宋体"/>
                <w:highlight w:val="none"/>
                <w:lang w:eastAsia="zh-CN"/>
              </w:rPr>
              <w:t>ATG</w:t>
            </w:r>
          </w:p>
        </w:tc>
        <w:tc>
          <w:tcPr>
            <w:tcW w:w="685" w:type="pct"/>
            <w:shd w:val="clear" w:color="auto" w:fill="auto"/>
            <w:noWrap w:val="0"/>
            <w:vAlign w:val="top"/>
          </w:tcPr>
          <w:p>
            <w:pPr>
              <w:pStyle w:val="35"/>
              <w:rPr>
                <w:kern w:val="2"/>
                <w:szCs w:val="24"/>
                <w:highlight w:val="none"/>
                <w:lang w:eastAsia="zh-CN"/>
              </w:rPr>
            </w:pPr>
            <w:r>
              <w:rPr>
                <w:rFonts w:hint="eastAsia" w:eastAsia="宋体"/>
                <w:highlight w:val="none"/>
                <w:lang w:eastAsia="zh-CN"/>
              </w:rPr>
              <w:t>TN</w:t>
            </w:r>
            <w:r>
              <w:rPr>
                <w:rFonts w:eastAsia="宋体"/>
                <w:highlight w:val="none"/>
                <w:lang w:eastAsia="zh-CN"/>
              </w:rPr>
              <w:t xml:space="preserve"> rural UL</w:t>
            </w:r>
          </w:p>
        </w:tc>
        <w:tc>
          <w:tcPr>
            <w:tcW w:w="562" w:type="pct"/>
            <w:shd w:val="clear" w:color="auto" w:fill="auto"/>
            <w:noWrap w:val="0"/>
            <w:vAlign w:val="top"/>
          </w:tcPr>
          <w:p>
            <w:pPr>
              <w:pStyle w:val="35"/>
              <w:rPr>
                <w:highlight w:val="none"/>
              </w:rPr>
            </w:pPr>
            <w:r>
              <w:rPr>
                <w:highlight w:val="none"/>
              </w:rPr>
              <w:t>100MHz</w:t>
            </w:r>
          </w:p>
          <w:p>
            <w:pPr>
              <w:pStyle w:val="35"/>
              <w:rPr>
                <w:rFonts w:eastAsia="宋体"/>
                <w:kern w:val="2"/>
                <w:szCs w:val="24"/>
                <w:highlight w:val="none"/>
                <w:lang w:eastAsia="zh-CN"/>
              </w:rPr>
            </w:pPr>
            <w:r>
              <w:rPr>
                <w:highlight w:val="none"/>
              </w:rPr>
              <w:t>TDD</w:t>
            </w:r>
          </w:p>
        </w:tc>
        <w:tc>
          <w:tcPr>
            <w:tcW w:w="685" w:type="pct"/>
            <w:shd w:val="clear" w:color="auto" w:fill="auto"/>
            <w:noWrap w:val="0"/>
            <w:vAlign w:val="top"/>
          </w:tcPr>
          <w:p>
            <w:pPr>
              <w:pStyle w:val="35"/>
              <w:rPr>
                <w:rFonts w:eastAsia="宋体"/>
                <w:kern w:val="2"/>
                <w:szCs w:val="24"/>
                <w:highlight w:val="none"/>
                <w:lang w:eastAsia="zh-CN"/>
              </w:rPr>
            </w:pPr>
            <w:r>
              <w:rPr>
                <w:rFonts w:hint="eastAsia" w:eastAsia="宋体"/>
                <w:highlight w:val="none"/>
                <w:lang w:eastAsia="zh-CN"/>
              </w:rPr>
              <w:t>ATG</w:t>
            </w:r>
            <w:r>
              <w:rPr>
                <w:rFonts w:eastAsia="宋体"/>
                <w:highlight w:val="none"/>
                <w:lang w:eastAsia="zh-CN"/>
              </w:rPr>
              <w:t xml:space="preserve"> </w:t>
            </w:r>
            <w:r>
              <w:rPr>
                <w:highlight w:val="none"/>
              </w:rPr>
              <w:t>U</w:t>
            </w:r>
            <w:r>
              <w:rPr>
                <w:rFonts w:hint="eastAsia"/>
                <w:highlight w:val="none"/>
              </w:rPr>
              <w:t>L</w:t>
            </w:r>
          </w:p>
        </w:tc>
        <w:tc>
          <w:tcPr>
            <w:tcW w:w="562" w:type="pct"/>
            <w:shd w:val="clear" w:color="auto" w:fill="auto"/>
            <w:noWrap w:val="0"/>
            <w:vAlign w:val="top"/>
          </w:tcPr>
          <w:p>
            <w:pPr>
              <w:pStyle w:val="35"/>
              <w:rPr>
                <w:highlight w:val="none"/>
              </w:rPr>
            </w:pPr>
            <w:r>
              <w:rPr>
                <w:highlight w:val="none"/>
              </w:rPr>
              <w:t>100MHz</w:t>
            </w:r>
          </w:p>
          <w:p>
            <w:pPr>
              <w:pStyle w:val="36"/>
              <w:jc w:val="center"/>
              <w:textAlignment w:val="baseline"/>
              <w:rPr>
                <w:bCs/>
                <w:highlight w:val="none"/>
                <w:lang w:val="en-US" w:eastAsia="zh-CN"/>
              </w:rPr>
            </w:pPr>
            <w:r>
              <w:rPr>
                <w:rFonts w:eastAsia="Yu Mincho"/>
                <w:highlight w:val="none"/>
              </w:rPr>
              <w:t>TDD</w:t>
            </w:r>
          </w:p>
        </w:tc>
        <w:tc>
          <w:tcPr>
            <w:tcW w:w="635" w:type="pct"/>
            <w:shd w:val="clear" w:color="auto" w:fill="auto"/>
            <w:noWrap w:val="0"/>
            <w:vAlign w:val="top"/>
          </w:tcPr>
          <w:p>
            <w:pPr>
              <w:pStyle w:val="36"/>
              <w:jc w:val="center"/>
              <w:textAlignment w:val="baseline"/>
              <w:rPr>
                <w:bCs/>
                <w:highlight w:val="none"/>
                <w:lang w:val="en-US" w:eastAsia="zh-CN"/>
              </w:rPr>
            </w:pPr>
            <w:r>
              <w:rPr>
                <w:bCs/>
                <w:highlight w:val="none"/>
                <w:lang w:val="en-US" w:eastAsia="zh-CN"/>
              </w:rPr>
              <w:t>3.5GHz</w:t>
            </w:r>
          </w:p>
        </w:tc>
        <w:tc>
          <w:tcPr>
            <w:tcW w:w="430" w:type="pct"/>
            <w:shd w:val="clear" w:color="auto" w:fill="auto"/>
            <w:noWrap w:val="0"/>
            <w:vAlign w:val="top"/>
          </w:tcPr>
          <w:p>
            <w:pPr>
              <w:pStyle w:val="36"/>
              <w:jc w:val="center"/>
              <w:textAlignment w:val="baseline"/>
              <w:rPr>
                <w:rFonts w:eastAsia="Yu Mincho" w:cs="Times New Roman"/>
                <w:b/>
                <w:kern w:val="2"/>
                <w:szCs w:val="24"/>
                <w:highlight w:val="none"/>
                <w:lang w:val="en-US"/>
              </w:rPr>
            </w:pPr>
          </w:p>
        </w:tc>
        <w:tc>
          <w:tcPr>
            <w:tcW w:w="419" w:type="pct"/>
            <w:shd w:val="clear" w:color="auto" w:fill="auto"/>
            <w:noWrap w:val="0"/>
            <w:vAlign w:val="top"/>
          </w:tcPr>
          <w:p>
            <w:pPr>
              <w:pStyle w:val="35"/>
              <w:rPr>
                <w:kern w:val="2"/>
                <w:szCs w:val="24"/>
                <w:highlight w:val="none"/>
                <w:lang w:eastAsia="zh-CN"/>
              </w:rPr>
            </w:pPr>
            <w:r>
              <w:rPr>
                <w:highlight w:val="none"/>
              </w:rP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shd w:val="clear" w:color="auto" w:fill="auto"/>
            <w:noWrap w:val="0"/>
            <w:vAlign w:val="top"/>
          </w:tcPr>
          <w:p>
            <w:pPr>
              <w:pStyle w:val="35"/>
              <w:rPr>
                <w:rFonts w:eastAsia="宋体"/>
                <w:highlight w:val="none"/>
                <w:lang w:eastAsia="zh-CN"/>
              </w:rPr>
            </w:pPr>
            <w:r>
              <w:rPr>
                <w:rFonts w:hint="eastAsia" w:eastAsia="宋体"/>
                <w:highlight w:val="none"/>
                <w:lang w:eastAsia="zh-CN"/>
              </w:rPr>
              <w:t>5</w:t>
            </w:r>
          </w:p>
        </w:tc>
        <w:tc>
          <w:tcPr>
            <w:tcW w:w="734" w:type="pct"/>
            <w:shd w:val="clear" w:color="auto" w:fill="auto"/>
            <w:noWrap w:val="0"/>
            <w:vAlign w:val="center"/>
          </w:tcPr>
          <w:p>
            <w:pPr>
              <w:pStyle w:val="35"/>
              <w:rPr>
                <w:highlight w:val="none"/>
              </w:rPr>
            </w:pPr>
            <w:r>
              <w:rPr>
                <w:rFonts w:hint="eastAsia"/>
                <w:highlight w:val="none"/>
              </w:rPr>
              <w:t xml:space="preserve">TN with </w:t>
            </w:r>
            <w:r>
              <w:rPr>
                <w:rFonts w:hint="eastAsia" w:eastAsia="宋体"/>
                <w:highlight w:val="none"/>
                <w:lang w:eastAsia="zh-CN"/>
              </w:rPr>
              <w:t>ATG</w:t>
            </w:r>
          </w:p>
        </w:tc>
        <w:tc>
          <w:tcPr>
            <w:tcW w:w="685" w:type="pct"/>
            <w:shd w:val="clear" w:color="auto" w:fill="auto"/>
            <w:noWrap w:val="0"/>
            <w:vAlign w:val="center"/>
          </w:tcPr>
          <w:p>
            <w:pPr>
              <w:pStyle w:val="35"/>
              <w:rPr>
                <w:kern w:val="2"/>
                <w:szCs w:val="24"/>
                <w:highlight w:val="none"/>
                <w:lang w:eastAsia="zh-CN"/>
              </w:rPr>
            </w:pPr>
            <w:r>
              <w:rPr>
                <w:rFonts w:hint="eastAsia" w:eastAsia="宋体"/>
                <w:highlight w:val="none"/>
                <w:lang w:eastAsia="zh-CN"/>
              </w:rPr>
              <w:t>ATG</w:t>
            </w:r>
            <w:r>
              <w:rPr>
                <w:rFonts w:eastAsia="宋体"/>
                <w:highlight w:val="none"/>
                <w:lang w:eastAsia="zh-CN"/>
              </w:rPr>
              <w:t xml:space="preserve"> </w:t>
            </w:r>
            <w:r>
              <w:rPr>
                <w:rFonts w:hint="eastAsia"/>
                <w:highlight w:val="none"/>
              </w:rPr>
              <w:t>DL</w:t>
            </w:r>
          </w:p>
        </w:tc>
        <w:tc>
          <w:tcPr>
            <w:tcW w:w="562" w:type="pct"/>
            <w:shd w:val="clear" w:color="auto" w:fill="auto"/>
            <w:noWrap w:val="0"/>
            <w:vAlign w:val="center"/>
          </w:tcPr>
          <w:p>
            <w:pPr>
              <w:pStyle w:val="35"/>
              <w:rPr>
                <w:highlight w:val="none"/>
              </w:rPr>
            </w:pPr>
            <w:r>
              <w:rPr>
                <w:highlight w:val="none"/>
              </w:rPr>
              <w:t>100MHz</w:t>
            </w:r>
          </w:p>
          <w:p>
            <w:pPr>
              <w:pStyle w:val="35"/>
              <w:rPr>
                <w:rFonts w:eastAsia="宋体"/>
                <w:kern w:val="2"/>
                <w:szCs w:val="24"/>
                <w:highlight w:val="none"/>
                <w:lang w:eastAsia="zh-CN"/>
              </w:rPr>
            </w:pPr>
            <w:r>
              <w:rPr>
                <w:highlight w:val="none"/>
              </w:rPr>
              <w:t>TDD</w:t>
            </w:r>
          </w:p>
        </w:tc>
        <w:tc>
          <w:tcPr>
            <w:tcW w:w="685" w:type="pct"/>
            <w:shd w:val="clear" w:color="auto" w:fill="auto"/>
            <w:noWrap w:val="0"/>
            <w:vAlign w:val="center"/>
          </w:tcPr>
          <w:p>
            <w:pPr>
              <w:pStyle w:val="35"/>
              <w:rPr>
                <w:rFonts w:eastAsia="宋体"/>
                <w:kern w:val="2"/>
                <w:szCs w:val="24"/>
                <w:highlight w:val="none"/>
                <w:lang w:eastAsia="zh-CN"/>
              </w:rPr>
            </w:pPr>
            <w:r>
              <w:rPr>
                <w:rFonts w:hint="eastAsia" w:eastAsia="宋体"/>
                <w:highlight w:val="none"/>
                <w:lang w:eastAsia="zh-CN"/>
              </w:rPr>
              <w:t>TN</w:t>
            </w:r>
            <w:r>
              <w:rPr>
                <w:rFonts w:eastAsia="宋体"/>
                <w:highlight w:val="none"/>
                <w:lang w:eastAsia="zh-CN"/>
              </w:rPr>
              <w:t xml:space="preserve"> rural UL</w:t>
            </w:r>
          </w:p>
        </w:tc>
        <w:tc>
          <w:tcPr>
            <w:tcW w:w="562" w:type="pct"/>
            <w:shd w:val="clear" w:color="auto" w:fill="auto"/>
            <w:noWrap w:val="0"/>
            <w:vAlign w:val="center"/>
          </w:tcPr>
          <w:p>
            <w:pPr>
              <w:pStyle w:val="35"/>
              <w:rPr>
                <w:highlight w:val="none"/>
              </w:rPr>
            </w:pPr>
            <w:r>
              <w:rPr>
                <w:highlight w:val="none"/>
              </w:rPr>
              <w:t>100MHz</w:t>
            </w:r>
          </w:p>
          <w:p>
            <w:pPr>
              <w:pStyle w:val="36"/>
              <w:jc w:val="center"/>
              <w:textAlignment w:val="baseline"/>
              <w:rPr>
                <w:bCs/>
                <w:highlight w:val="none"/>
                <w:lang w:val="en-US" w:eastAsia="zh-CN"/>
              </w:rPr>
            </w:pPr>
            <w:r>
              <w:rPr>
                <w:rFonts w:eastAsia="Yu Mincho"/>
                <w:highlight w:val="none"/>
              </w:rPr>
              <w:t>/TDD</w:t>
            </w:r>
          </w:p>
        </w:tc>
        <w:tc>
          <w:tcPr>
            <w:tcW w:w="635" w:type="pct"/>
            <w:shd w:val="clear" w:color="auto" w:fill="auto"/>
            <w:noWrap w:val="0"/>
            <w:vAlign w:val="center"/>
          </w:tcPr>
          <w:p>
            <w:pPr>
              <w:pStyle w:val="36"/>
              <w:jc w:val="center"/>
              <w:textAlignment w:val="baseline"/>
              <w:rPr>
                <w:bCs/>
                <w:highlight w:val="none"/>
                <w:lang w:val="en-US" w:eastAsia="zh-CN"/>
              </w:rPr>
            </w:pPr>
            <w:r>
              <w:rPr>
                <w:bCs/>
                <w:highlight w:val="none"/>
                <w:lang w:val="en-US" w:eastAsia="zh-CN"/>
              </w:rPr>
              <w:t>3.5GHz</w:t>
            </w:r>
          </w:p>
        </w:tc>
        <w:tc>
          <w:tcPr>
            <w:tcW w:w="430" w:type="pct"/>
            <w:shd w:val="clear" w:color="auto" w:fill="auto"/>
            <w:noWrap w:val="0"/>
            <w:vAlign w:val="top"/>
          </w:tcPr>
          <w:p>
            <w:pPr>
              <w:pStyle w:val="36"/>
              <w:jc w:val="center"/>
              <w:textAlignment w:val="baseline"/>
              <w:rPr>
                <w:rFonts w:eastAsia="Yu Mincho" w:cs="Times New Roman"/>
                <w:b/>
                <w:kern w:val="2"/>
                <w:szCs w:val="24"/>
                <w:highlight w:val="none"/>
                <w:lang w:val="en-US"/>
              </w:rPr>
            </w:pPr>
          </w:p>
        </w:tc>
        <w:tc>
          <w:tcPr>
            <w:tcW w:w="419" w:type="pct"/>
            <w:shd w:val="clear" w:color="auto" w:fill="auto"/>
            <w:noWrap w:val="0"/>
            <w:vAlign w:val="top"/>
          </w:tcPr>
          <w:p>
            <w:pPr>
              <w:pStyle w:val="35"/>
              <w:rPr>
                <w:rFonts w:eastAsia="宋体"/>
                <w:kern w:val="2"/>
                <w:szCs w:val="24"/>
                <w:highlight w:val="none"/>
                <w:lang w:eastAsia="zh-CN"/>
              </w:rPr>
            </w:pPr>
            <w:r>
              <w:rPr>
                <w:rFonts w:hint="eastAsia" w:eastAsia="宋体"/>
                <w:kern w:val="2"/>
                <w:szCs w:val="24"/>
                <w:highlight w:val="none"/>
                <w:lang w:eastAsia="zh-CN"/>
              </w:rPr>
              <w:t>F</w:t>
            </w:r>
            <w:r>
              <w:rPr>
                <w:rFonts w:eastAsia="宋体"/>
                <w:kern w:val="2"/>
                <w:szCs w:val="24"/>
                <w:highlight w:val="none"/>
                <w:lang w:eastAsia="zh-CN"/>
              </w:rPr>
              <w:t>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shd w:val="clear" w:color="auto" w:fill="auto"/>
            <w:noWrap w:val="0"/>
            <w:vAlign w:val="top"/>
          </w:tcPr>
          <w:p>
            <w:pPr>
              <w:pStyle w:val="35"/>
              <w:rPr>
                <w:rFonts w:eastAsia="宋体"/>
                <w:highlight w:val="none"/>
                <w:lang w:eastAsia="zh-CN"/>
              </w:rPr>
            </w:pPr>
            <w:r>
              <w:rPr>
                <w:rFonts w:hint="eastAsia" w:eastAsia="宋体"/>
                <w:highlight w:val="none"/>
                <w:lang w:eastAsia="zh-CN"/>
              </w:rPr>
              <w:t>6</w:t>
            </w:r>
          </w:p>
        </w:tc>
        <w:tc>
          <w:tcPr>
            <w:tcW w:w="734" w:type="pct"/>
            <w:shd w:val="clear" w:color="auto" w:fill="auto"/>
            <w:noWrap w:val="0"/>
            <w:vAlign w:val="top"/>
          </w:tcPr>
          <w:p>
            <w:pPr>
              <w:pStyle w:val="35"/>
              <w:rPr>
                <w:highlight w:val="none"/>
              </w:rPr>
            </w:pPr>
            <w:r>
              <w:rPr>
                <w:rFonts w:hint="eastAsia"/>
                <w:highlight w:val="none"/>
              </w:rPr>
              <w:t xml:space="preserve">TN with </w:t>
            </w:r>
            <w:r>
              <w:rPr>
                <w:rFonts w:hint="eastAsia" w:eastAsia="宋体"/>
                <w:highlight w:val="none"/>
                <w:lang w:eastAsia="zh-CN"/>
              </w:rPr>
              <w:t>ATG</w:t>
            </w:r>
          </w:p>
        </w:tc>
        <w:tc>
          <w:tcPr>
            <w:tcW w:w="685" w:type="pct"/>
            <w:shd w:val="clear" w:color="auto" w:fill="auto"/>
            <w:noWrap w:val="0"/>
            <w:vAlign w:val="top"/>
          </w:tcPr>
          <w:p>
            <w:pPr>
              <w:pStyle w:val="35"/>
              <w:rPr>
                <w:kern w:val="2"/>
                <w:szCs w:val="24"/>
                <w:highlight w:val="none"/>
                <w:lang w:eastAsia="zh-CN"/>
              </w:rPr>
            </w:pPr>
            <w:r>
              <w:rPr>
                <w:rFonts w:hint="eastAsia" w:eastAsia="宋体"/>
                <w:highlight w:val="none"/>
                <w:lang w:eastAsia="zh-CN"/>
              </w:rPr>
              <w:t>ATG</w:t>
            </w:r>
            <w:r>
              <w:rPr>
                <w:rFonts w:eastAsia="宋体"/>
                <w:highlight w:val="none"/>
                <w:lang w:eastAsia="zh-CN"/>
              </w:rPr>
              <w:t xml:space="preserve"> </w:t>
            </w:r>
            <w:r>
              <w:rPr>
                <w:highlight w:val="none"/>
              </w:rPr>
              <w:t>U</w:t>
            </w:r>
            <w:r>
              <w:rPr>
                <w:rFonts w:hint="eastAsia"/>
                <w:highlight w:val="none"/>
              </w:rPr>
              <w:t>L</w:t>
            </w:r>
          </w:p>
        </w:tc>
        <w:tc>
          <w:tcPr>
            <w:tcW w:w="562" w:type="pct"/>
            <w:shd w:val="clear" w:color="auto" w:fill="auto"/>
            <w:noWrap w:val="0"/>
            <w:vAlign w:val="top"/>
          </w:tcPr>
          <w:p>
            <w:pPr>
              <w:pStyle w:val="35"/>
              <w:rPr>
                <w:highlight w:val="none"/>
              </w:rPr>
            </w:pPr>
            <w:r>
              <w:rPr>
                <w:highlight w:val="none"/>
              </w:rPr>
              <w:t>100MHz</w:t>
            </w:r>
          </w:p>
          <w:p>
            <w:pPr>
              <w:pStyle w:val="35"/>
              <w:rPr>
                <w:rFonts w:eastAsia="宋体"/>
                <w:kern w:val="2"/>
                <w:szCs w:val="24"/>
                <w:highlight w:val="none"/>
                <w:lang w:eastAsia="zh-CN"/>
              </w:rPr>
            </w:pPr>
            <w:r>
              <w:rPr>
                <w:highlight w:val="none"/>
              </w:rPr>
              <w:t>TDD</w:t>
            </w:r>
          </w:p>
        </w:tc>
        <w:tc>
          <w:tcPr>
            <w:tcW w:w="685" w:type="pct"/>
            <w:shd w:val="clear" w:color="auto" w:fill="auto"/>
            <w:noWrap w:val="0"/>
            <w:vAlign w:val="top"/>
          </w:tcPr>
          <w:p>
            <w:pPr>
              <w:pStyle w:val="35"/>
              <w:rPr>
                <w:rFonts w:eastAsia="宋体"/>
                <w:kern w:val="2"/>
                <w:szCs w:val="24"/>
                <w:highlight w:val="none"/>
                <w:lang w:eastAsia="zh-CN"/>
              </w:rPr>
            </w:pPr>
            <w:r>
              <w:rPr>
                <w:rFonts w:hint="eastAsia" w:eastAsia="宋体"/>
                <w:highlight w:val="none"/>
                <w:lang w:eastAsia="zh-CN"/>
              </w:rPr>
              <w:t>TN</w:t>
            </w:r>
            <w:r>
              <w:rPr>
                <w:rFonts w:eastAsia="宋体"/>
                <w:highlight w:val="none"/>
                <w:lang w:eastAsia="zh-CN"/>
              </w:rPr>
              <w:t xml:space="preserve"> rural</w:t>
            </w:r>
            <w:r>
              <w:rPr>
                <w:rFonts w:hint="eastAsia" w:eastAsia="宋体"/>
                <w:highlight w:val="none"/>
                <w:lang w:eastAsia="zh-CN"/>
              </w:rPr>
              <w:t xml:space="preserve"> DL</w:t>
            </w:r>
          </w:p>
        </w:tc>
        <w:tc>
          <w:tcPr>
            <w:tcW w:w="562" w:type="pct"/>
            <w:shd w:val="clear" w:color="auto" w:fill="auto"/>
            <w:noWrap w:val="0"/>
            <w:vAlign w:val="center"/>
          </w:tcPr>
          <w:p>
            <w:pPr>
              <w:pStyle w:val="35"/>
              <w:rPr>
                <w:highlight w:val="none"/>
              </w:rPr>
            </w:pPr>
            <w:r>
              <w:rPr>
                <w:highlight w:val="none"/>
              </w:rPr>
              <w:t>100MHz</w:t>
            </w:r>
          </w:p>
          <w:p>
            <w:pPr>
              <w:pStyle w:val="36"/>
              <w:jc w:val="center"/>
              <w:textAlignment w:val="baseline"/>
              <w:rPr>
                <w:bCs/>
                <w:highlight w:val="none"/>
                <w:lang w:val="en-US" w:eastAsia="zh-CN"/>
              </w:rPr>
            </w:pPr>
            <w:r>
              <w:rPr>
                <w:rFonts w:eastAsia="Yu Mincho"/>
                <w:highlight w:val="none"/>
              </w:rPr>
              <w:t>TDD</w:t>
            </w:r>
          </w:p>
        </w:tc>
        <w:tc>
          <w:tcPr>
            <w:tcW w:w="635" w:type="pct"/>
            <w:shd w:val="clear" w:color="auto" w:fill="auto"/>
            <w:noWrap w:val="0"/>
            <w:vAlign w:val="top"/>
          </w:tcPr>
          <w:p>
            <w:pPr>
              <w:pStyle w:val="36"/>
              <w:jc w:val="center"/>
              <w:textAlignment w:val="baseline"/>
              <w:rPr>
                <w:bCs/>
                <w:highlight w:val="none"/>
                <w:lang w:val="en-US" w:eastAsia="zh-CN"/>
              </w:rPr>
            </w:pPr>
            <w:r>
              <w:rPr>
                <w:bCs/>
                <w:highlight w:val="none"/>
                <w:lang w:val="en-US" w:eastAsia="zh-CN"/>
              </w:rPr>
              <w:t>3.5GHz</w:t>
            </w:r>
          </w:p>
        </w:tc>
        <w:tc>
          <w:tcPr>
            <w:tcW w:w="430" w:type="pct"/>
            <w:shd w:val="clear" w:color="auto" w:fill="auto"/>
            <w:noWrap w:val="0"/>
            <w:vAlign w:val="top"/>
          </w:tcPr>
          <w:p>
            <w:pPr>
              <w:pStyle w:val="36"/>
              <w:jc w:val="center"/>
              <w:textAlignment w:val="baseline"/>
              <w:rPr>
                <w:rFonts w:eastAsia="Yu Mincho" w:cs="Times New Roman"/>
                <w:b/>
                <w:kern w:val="2"/>
                <w:szCs w:val="24"/>
                <w:highlight w:val="none"/>
                <w:lang w:val="en-US"/>
              </w:rPr>
            </w:pPr>
          </w:p>
        </w:tc>
        <w:tc>
          <w:tcPr>
            <w:tcW w:w="419" w:type="pct"/>
            <w:shd w:val="clear" w:color="auto" w:fill="auto"/>
            <w:noWrap w:val="0"/>
            <w:vAlign w:val="top"/>
          </w:tcPr>
          <w:p>
            <w:pPr>
              <w:pStyle w:val="35"/>
              <w:rPr>
                <w:rFonts w:eastAsia="宋体"/>
                <w:kern w:val="2"/>
                <w:szCs w:val="24"/>
                <w:highlight w:val="none"/>
                <w:lang w:eastAsia="zh-CN"/>
              </w:rPr>
            </w:pPr>
            <w:r>
              <w:rPr>
                <w:rFonts w:eastAsia="宋体"/>
                <w:kern w:val="2"/>
                <w:szCs w:val="24"/>
                <w:highlight w:val="none"/>
                <w:lang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shd w:val="clear" w:color="auto" w:fill="auto"/>
            <w:noWrap w:val="0"/>
            <w:vAlign w:val="top"/>
          </w:tcPr>
          <w:p>
            <w:pPr>
              <w:pStyle w:val="35"/>
              <w:rPr>
                <w:rFonts w:eastAsia="宋体"/>
                <w:highlight w:val="yellow"/>
                <w:lang w:eastAsia="zh-CN"/>
              </w:rPr>
            </w:pPr>
            <w:r>
              <w:rPr>
                <w:rFonts w:hint="eastAsia" w:eastAsia="宋体"/>
                <w:highlight w:val="yellow"/>
                <w:lang w:eastAsia="zh-CN"/>
              </w:rPr>
              <w:t>7</w:t>
            </w:r>
          </w:p>
        </w:tc>
        <w:tc>
          <w:tcPr>
            <w:tcW w:w="734" w:type="pct"/>
            <w:shd w:val="clear" w:color="auto" w:fill="auto"/>
            <w:noWrap w:val="0"/>
            <w:vAlign w:val="top"/>
          </w:tcPr>
          <w:p>
            <w:pPr>
              <w:pStyle w:val="35"/>
              <w:rPr>
                <w:highlight w:val="yellow"/>
              </w:rPr>
            </w:pPr>
            <w:r>
              <w:rPr>
                <w:rFonts w:hint="eastAsia"/>
                <w:highlight w:val="yellow"/>
              </w:rPr>
              <w:t xml:space="preserve">TN with </w:t>
            </w:r>
            <w:r>
              <w:rPr>
                <w:rFonts w:hint="eastAsia" w:eastAsia="宋体"/>
                <w:highlight w:val="yellow"/>
                <w:lang w:eastAsia="zh-CN"/>
              </w:rPr>
              <w:t>ATG</w:t>
            </w:r>
          </w:p>
        </w:tc>
        <w:tc>
          <w:tcPr>
            <w:tcW w:w="685" w:type="pct"/>
            <w:shd w:val="clear" w:color="auto" w:fill="auto"/>
            <w:noWrap w:val="0"/>
            <w:vAlign w:val="center"/>
          </w:tcPr>
          <w:p>
            <w:pPr>
              <w:pStyle w:val="35"/>
              <w:rPr>
                <w:kern w:val="2"/>
                <w:szCs w:val="24"/>
                <w:highlight w:val="yellow"/>
                <w:lang w:eastAsia="zh-CN"/>
              </w:rPr>
            </w:pPr>
            <w:r>
              <w:rPr>
                <w:rFonts w:hint="eastAsia" w:eastAsia="宋体"/>
                <w:highlight w:val="yellow"/>
                <w:lang w:eastAsia="zh-CN"/>
              </w:rPr>
              <w:t>TN</w:t>
            </w:r>
            <w:r>
              <w:rPr>
                <w:rFonts w:eastAsia="宋体"/>
                <w:highlight w:val="yellow"/>
                <w:lang w:eastAsia="zh-CN"/>
              </w:rPr>
              <w:t xml:space="preserve"> rural</w:t>
            </w:r>
            <w:r>
              <w:rPr>
                <w:rFonts w:hint="eastAsia" w:eastAsia="宋体"/>
                <w:highlight w:val="yellow"/>
                <w:lang w:eastAsia="zh-CN"/>
              </w:rPr>
              <w:t xml:space="preserve"> DL</w:t>
            </w:r>
          </w:p>
        </w:tc>
        <w:tc>
          <w:tcPr>
            <w:tcW w:w="562" w:type="pct"/>
            <w:shd w:val="clear" w:color="auto" w:fill="auto"/>
            <w:noWrap w:val="0"/>
            <w:vAlign w:val="center"/>
          </w:tcPr>
          <w:p>
            <w:pPr>
              <w:pStyle w:val="35"/>
              <w:rPr>
                <w:highlight w:val="yellow"/>
              </w:rPr>
            </w:pPr>
            <w:r>
              <w:rPr>
                <w:highlight w:val="yellow"/>
              </w:rPr>
              <w:t>100MHz</w:t>
            </w:r>
          </w:p>
          <w:p>
            <w:pPr>
              <w:pStyle w:val="35"/>
              <w:rPr>
                <w:rFonts w:eastAsia="宋体"/>
                <w:kern w:val="2"/>
                <w:szCs w:val="24"/>
                <w:highlight w:val="yellow"/>
                <w:lang w:eastAsia="zh-CN"/>
              </w:rPr>
            </w:pPr>
            <w:r>
              <w:rPr>
                <w:highlight w:val="yellow"/>
              </w:rPr>
              <w:t>TDD</w:t>
            </w:r>
          </w:p>
        </w:tc>
        <w:tc>
          <w:tcPr>
            <w:tcW w:w="685" w:type="pct"/>
            <w:shd w:val="clear" w:color="auto" w:fill="auto"/>
            <w:noWrap w:val="0"/>
            <w:vAlign w:val="center"/>
          </w:tcPr>
          <w:p>
            <w:pPr>
              <w:pStyle w:val="35"/>
              <w:rPr>
                <w:rFonts w:eastAsia="宋体"/>
                <w:kern w:val="2"/>
                <w:szCs w:val="24"/>
                <w:highlight w:val="yellow"/>
                <w:lang w:eastAsia="zh-CN"/>
              </w:rPr>
            </w:pPr>
            <w:r>
              <w:rPr>
                <w:rFonts w:hint="eastAsia" w:eastAsia="宋体"/>
                <w:highlight w:val="yellow"/>
                <w:lang w:eastAsia="zh-CN"/>
              </w:rPr>
              <w:t>ATG</w:t>
            </w:r>
            <w:r>
              <w:rPr>
                <w:rFonts w:eastAsia="宋体"/>
                <w:highlight w:val="yellow"/>
                <w:lang w:eastAsia="zh-CN"/>
              </w:rPr>
              <w:t xml:space="preserve"> </w:t>
            </w:r>
            <w:r>
              <w:rPr>
                <w:highlight w:val="yellow"/>
              </w:rPr>
              <w:t>U</w:t>
            </w:r>
            <w:r>
              <w:rPr>
                <w:rFonts w:hint="eastAsia"/>
                <w:highlight w:val="yellow"/>
              </w:rPr>
              <w:t>L</w:t>
            </w:r>
          </w:p>
        </w:tc>
        <w:tc>
          <w:tcPr>
            <w:tcW w:w="562" w:type="pct"/>
            <w:shd w:val="clear" w:color="auto" w:fill="auto"/>
            <w:noWrap w:val="0"/>
            <w:vAlign w:val="center"/>
          </w:tcPr>
          <w:p>
            <w:pPr>
              <w:pStyle w:val="35"/>
              <w:rPr>
                <w:highlight w:val="yellow"/>
              </w:rPr>
            </w:pPr>
            <w:r>
              <w:rPr>
                <w:highlight w:val="yellow"/>
              </w:rPr>
              <w:t>100MHz</w:t>
            </w:r>
          </w:p>
          <w:p>
            <w:pPr>
              <w:pStyle w:val="36"/>
              <w:jc w:val="center"/>
              <w:textAlignment w:val="baseline"/>
              <w:rPr>
                <w:bCs/>
                <w:highlight w:val="yellow"/>
                <w:lang w:val="en-US" w:eastAsia="zh-CN"/>
              </w:rPr>
            </w:pPr>
            <w:r>
              <w:rPr>
                <w:rFonts w:eastAsia="Yu Mincho"/>
                <w:highlight w:val="yellow"/>
              </w:rPr>
              <w:t>TDD</w:t>
            </w:r>
          </w:p>
        </w:tc>
        <w:tc>
          <w:tcPr>
            <w:tcW w:w="635" w:type="pct"/>
            <w:shd w:val="clear" w:color="auto" w:fill="auto"/>
            <w:noWrap w:val="0"/>
            <w:vAlign w:val="top"/>
          </w:tcPr>
          <w:p>
            <w:pPr>
              <w:pStyle w:val="36"/>
              <w:jc w:val="center"/>
              <w:textAlignment w:val="baseline"/>
              <w:rPr>
                <w:bCs/>
                <w:highlight w:val="yellow"/>
                <w:lang w:val="en-US" w:eastAsia="zh-CN"/>
              </w:rPr>
            </w:pPr>
            <w:r>
              <w:rPr>
                <w:bCs/>
                <w:highlight w:val="yellow"/>
                <w:lang w:val="en-US" w:eastAsia="zh-CN"/>
              </w:rPr>
              <w:t>3.5GHz</w:t>
            </w:r>
          </w:p>
        </w:tc>
        <w:tc>
          <w:tcPr>
            <w:tcW w:w="430" w:type="pct"/>
            <w:shd w:val="clear" w:color="auto" w:fill="auto"/>
            <w:noWrap w:val="0"/>
            <w:vAlign w:val="top"/>
          </w:tcPr>
          <w:p>
            <w:pPr>
              <w:pStyle w:val="36"/>
              <w:jc w:val="center"/>
              <w:textAlignment w:val="baseline"/>
              <w:rPr>
                <w:rFonts w:eastAsia="Yu Mincho" w:cs="Times New Roman"/>
                <w:b/>
                <w:kern w:val="2"/>
                <w:szCs w:val="24"/>
                <w:highlight w:val="yellow"/>
                <w:lang w:val="en-US"/>
              </w:rPr>
            </w:pPr>
          </w:p>
        </w:tc>
        <w:tc>
          <w:tcPr>
            <w:tcW w:w="419" w:type="pct"/>
            <w:shd w:val="clear" w:color="auto" w:fill="auto"/>
            <w:noWrap w:val="0"/>
            <w:vAlign w:val="top"/>
          </w:tcPr>
          <w:p>
            <w:pPr>
              <w:pStyle w:val="35"/>
              <w:rPr>
                <w:kern w:val="2"/>
                <w:szCs w:val="24"/>
                <w:highlight w:val="yellow"/>
                <w:lang w:eastAsia="zh-CN"/>
              </w:rPr>
            </w:pPr>
            <w:r>
              <w:rPr>
                <w:rFonts w:hint="eastAsia" w:eastAsia="宋体"/>
                <w:kern w:val="2"/>
                <w:szCs w:val="24"/>
                <w:highlight w:val="yellow"/>
                <w:lang w:eastAsia="zh-CN"/>
              </w:rPr>
              <w:t>F</w:t>
            </w:r>
            <w:r>
              <w:rPr>
                <w:rFonts w:eastAsia="宋体"/>
                <w:kern w:val="2"/>
                <w:szCs w:val="24"/>
                <w:highlight w:val="yellow"/>
                <w:lang w:eastAsia="zh-CN"/>
              </w:rPr>
              <w:t>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shd w:val="clear" w:color="auto" w:fill="auto"/>
            <w:noWrap w:val="0"/>
            <w:vAlign w:val="top"/>
          </w:tcPr>
          <w:p>
            <w:pPr>
              <w:pStyle w:val="35"/>
              <w:rPr>
                <w:rFonts w:eastAsia="宋体"/>
                <w:highlight w:val="yellow"/>
                <w:lang w:eastAsia="zh-CN"/>
              </w:rPr>
            </w:pPr>
            <w:r>
              <w:rPr>
                <w:rFonts w:hint="eastAsia" w:eastAsia="宋体"/>
                <w:highlight w:val="yellow"/>
                <w:lang w:eastAsia="zh-CN"/>
              </w:rPr>
              <w:t>8</w:t>
            </w:r>
          </w:p>
        </w:tc>
        <w:tc>
          <w:tcPr>
            <w:tcW w:w="734" w:type="pct"/>
            <w:shd w:val="clear" w:color="auto" w:fill="auto"/>
            <w:noWrap w:val="0"/>
            <w:vAlign w:val="top"/>
          </w:tcPr>
          <w:p>
            <w:pPr>
              <w:pStyle w:val="35"/>
              <w:rPr>
                <w:highlight w:val="yellow"/>
              </w:rPr>
            </w:pPr>
            <w:r>
              <w:rPr>
                <w:rFonts w:hint="eastAsia"/>
                <w:highlight w:val="yellow"/>
              </w:rPr>
              <w:t xml:space="preserve">TN with </w:t>
            </w:r>
            <w:r>
              <w:rPr>
                <w:rFonts w:hint="eastAsia" w:eastAsia="宋体"/>
                <w:highlight w:val="yellow"/>
                <w:lang w:eastAsia="zh-CN"/>
              </w:rPr>
              <w:t>ATG</w:t>
            </w:r>
          </w:p>
        </w:tc>
        <w:tc>
          <w:tcPr>
            <w:tcW w:w="685" w:type="pct"/>
            <w:shd w:val="clear" w:color="auto" w:fill="auto"/>
            <w:noWrap w:val="0"/>
            <w:vAlign w:val="top"/>
          </w:tcPr>
          <w:p>
            <w:pPr>
              <w:pStyle w:val="35"/>
              <w:rPr>
                <w:kern w:val="2"/>
                <w:szCs w:val="24"/>
                <w:highlight w:val="yellow"/>
                <w:lang w:eastAsia="zh-CN"/>
              </w:rPr>
            </w:pPr>
            <w:r>
              <w:rPr>
                <w:rFonts w:hint="eastAsia" w:eastAsia="宋体"/>
                <w:highlight w:val="yellow"/>
                <w:lang w:eastAsia="zh-CN"/>
              </w:rPr>
              <w:t>TN</w:t>
            </w:r>
            <w:r>
              <w:rPr>
                <w:rFonts w:eastAsia="宋体"/>
                <w:highlight w:val="yellow"/>
                <w:lang w:eastAsia="zh-CN"/>
              </w:rPr>
              <w:t xml:space="preserve"> rural UL</w:t>
            </w:r>
          </w:p>
        </w:tc>
        <w:tc>
          <w:tcPr>
            <w:tcW w:w="562" w:type="pct"/>
            <w:shd w:val="clear" w:color="auto" w:fill="auto"/>
            <w:noWrap w:val="0"/>
            <w:vAlign w:val="top"/>
          </w:tcPr>
          <w:p>
            <w:pPr>
              <w:pStyle w:val="35"/>
              <w:rPr>
                <w:highlight w:val="yellow"/>
              </w:rPr>
            </w:pPr>
            <w:r>
              <w:rPr>
                <w:highlight w:val="yellow"/>
              </w:rPr>
              <w:t>100MHz</w:t>
            </w:r>
          </w:p>
          <w:p>
            <w:pPr>
              <w:pStyle w:val="35"/>
              <w:rPr>
                <w:rFonts w:eastAsia="宋体"/>
                <w:kern w:val="2"/>
                <w:szCs w:val="24"/>
                <w:highlight w:val="yellow"/>
                <w:lang w:eastAsia="zh-CN"/>
              </w:rPr>
            </w:pPr>
            <w:r>
              <w:rPr>
                <w:highlight w:val="yellow"/>
              </w:rPr>
              <w:t>TDD</w:t>
            </w:r>
          </w:p>
        </w:tc>
        <w:tc>
          <w:tcPr>
            <w:tcW w:w="685" w:type="pct"/>
            <w:shd w:val="clear" w:color="auto" w:fill="auto"/>
            <w:noWrap w:val="0"/>
            <w:vAlign w:val="top"/>
          </w:tcPr>
          <w:p>
            <w:pPr>
              <w:pStyle w:val="35"/>
              <w:rPr>
                <w:rFonts w:eastAsia="宋体"/>
                <w:kern w:val="2"/>
                <w:szCs w:val="24"/>
                <w:highlight w:val="yellow"/>
                <w:lang w:eastAsia="zh-CN"/>
              </w:rPr>
            </w:pPr>
            <w:r>
              <w:rPr>
                <w:rFonts w:hint="eastAsia" w:eastAsia="宋体"/>
                <w:highlight w:val="yellow"/>
                <w:lang w:eastAsia="zh-CN"/>
              </w:rPr>
              <w:t>ATG</w:t>
            </w:r>
            <w:r>
              <w:rPr>
                <w:rFonts w:eastAsia="宋体"/>
                <w:highlight w:val="yellow"/>
                <w:lang w:eastAsia="zh-CN"/>
              </w:rPr>
              <w:t xml:space="preserve"> </w:t>
            </w:r>
            <w:r>
              <w:rPr>
                <w:rFonts w:hint="eastAsia"/>
                <w:highlight w:val="yellow"/>
              </w:rPr>
              <w:t>DL</w:t>
            </w:r>
          </w:p>
        </w:tc>
        <w:tc>
          <w:tcPr>
            <w:tcW w:w="562" w:type="pct"/>
            <w:shd w:val="clear" w:color="auto" w:fill="auto"/>
            <w:noWrap w:val="0"/>
            <w:vAlign w:val="top"/>
          </w:tcPr>
          <w:p>
            <w:pPr>
              <w:pStyle w:val="35"/>
              <w:rPr>
                <w:highlight w:val="yellow"/>
              </w:rPr>
            </w:pPr>
            <w:r>
              <w:rPr>
                <w:highlight w:val="yellow"/>
              </w:rPr>
              <w:t>100MHz</w:t>
            </w:r>
          </w:p>
          <w:p>
            <w:pPr>
              <w:pStyle w:val="36"/>
              <w:jc w:val="center"/>
              <w:textAlignment w:val="baseline"/>
              <w:rPr>
                <w:bCs/>
                <w:highlight w:val="yellow"/>
                <w:lang w:val="en-US" w:eastAsia="zh-CN"/>
              </w:rPr>
            </w:pPr>
            <w:r>
              <w:rPr>
                <w:rFonts w:eastAsia="Yu Mincho"/>
                <w:highlight w:val="yellow"/>
              </w:rPr>
              <w:t>TDD</w:t>
            </w:r>
          </w:p>
        </w:tc>
        <w:tc>
          <w:tcPr>
            <w:tcW w:w="635" w:type="pct"/>
            <w:shd w:val="clear" w:color="auto" w:fill="auto"/>
            <w:noWrap w:val="0"/>
            <w:vAlign w:val="top"/>
          </w:tcPr>
          <w:p>
            <w:pPr>
              <w:pStyle w:val="36"/>
              <w:jc w:val="center"/>
              <w:textAlignment w:val="baseline"/>
              <w:rPr>
                <w:bCs/>
                <w:highlight w:val="yellow"/>
                <w:lang w:val="en-US" w:eastAsia="zh-CN"/>
              </w:rPr>
            </w:pPr>
            <w:r>
              <w:rPr>
                <w:bCs/>
                <w:highlight w:val="yellow"/>
                <w:lang w:val="en-US" w:eastAsia="zh-CN"/>
              </w:rPr>
              <w:t>3.5GHz</w:t>
            </w:r>
          </w:p>
        </w:tc>
        <w:tc>
          <w:tcPr>
            <w:tcW w:w="430" w:type="pct"/>
            <w:shd w:val="clear" w:color="auto" w:fill="auto"/>
            <w:noWrap w:val="0"/>
            <w:vAlign w:val="top"/>
          </w:tcPr>
          <w:p>
            <w:pPr>
              <w:pStyle w:val="36"/>
              <w:jc w:val="center"/>
              <w:textAlignment w:val="baseline"/>
              <w:rPr>
                <w:rFonts w:eastAsia="Yu Mincho" w:cs="Times New Roman"/>
                <w:b/>
                <w:kern w:val="2"/>
                <w:szCs w:val="24"/>
                <w:highlight w:val="yellow"/>
                <w:lang w:val="en-US"/>
              </w:rPr>
            </w:pPr>
          </w:p>
        </w:tc>
        <w:tc>
          <w:tcPr>
            <w:tcW w:w="419" w:type="pct"/>
            <w:shd w:val="clear" w:color="auto" w:fill="auto"/>
            <w:noWrap w:val="0"/>
            <w:vAlign w:val="top"/>
          </w:tcPr>
          <w:p>
            <w:pPr>
              <w:pStyle w:val="35"/>
              <w:rPr>
                <w:kern w:val="2"/>
                <w:szCs w:val="24"/>
                <w:highlight w:val="yellow"/>
                <w:lang w:eastAsia="zh-CN"/>
              </w:rPr>
            </w:pPr>
            <w:r>
              <w:rPr>
                <w:rFonts w:eastAsia="宋体"/>
                <w:kern w:val="2"/>
                <w:szCs w:val="24"/>
                <w:highlight w:val="yellow"/>
                <w:lang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shd w:val="clear" w:color="auto" w:fill="auto"/>
            <w:noWrap w:val="0"/>
            <w:vAlign w:val="top"/>
          </w:tcPr>
          <w:p>
            <w:pPr>
              <w:pStyle w:val="35"/>
              <w:rPr>
                <w:rFonts w:eastAsia="宋体"/>
                <w:highlight w:val="none"/>
                <w:lang w:eastAsia="zh-CN"/>
              </w:rPr>
            </w:pPr>
            <w:r>
              <w:rPr>
                <w:rFonts w:hint="eastAsia" w:eastAsia="宋体"/>
                <w:highlight w:val="none"/>
                <w:lang w:eastAsia="zh-CN"/>
              </w:rPr>
              <w:t>9</w:t>
            </w:r>
          </w:p>
        </w:tc>
        <w:tc>
          <w:tcPr>
            <w:tcW w:w="734" w:type="pct"/>
            <w:shd w:val="clear" w:color="auto" w:fill="auto"/>
            <w:noWrap w:val="0"/>
            <w:vAlign w:val="center"/>
          </w:tcPr>
          <w:p>
            <w:pPr>
              <w:pStyle w:val="35"/>
              <w:rPr>
                <w:highlight w:val="none"/>
              </w:rPr>
            </w:pPr>
            <w:r>
              <w:rPr>
                <w:rFonts w:hint="eastAsia"/>
                <w:highlight w:val="none"/>
              </w:rPr>
              <w:t xml:space="preserve">TN with </w:t>
            </w:r>
            <w:r>
              <w:rPr>
                <w:rFonts w:hint="eastAsia" w:eastAsia="宋体"/>
                <w:highlight w:val="none"/>
                <w:lang w:eastAsia="zh-CN"/>
              </w:rPr>
              <w:t>ATG</w:t>
            </w:r>
          </w:p>
        </w:tc>
        <w:tc>
          <w:tcPr>
            <w:tcW w:w="685" w:type="pct"/>
            <w:shd w:val="clear" w:color="auto" w:fill="auto"/>
            <w:noWrap w:val="0"/>
            <w:vAlign w:val="center"/>
          </w:tcPr>
          <w:p>
            <w:pPr>
              <w:pStyle w:val="35"/>
              <w:rPr>
                <w:kern w:val="2"/>
                <w:szCs w:val="24"/>
                <w:highlight w:val="none"/>
                <w:lang w:eastAsia="zh-CN"/>
              </w:rPr>
            </w:pPr>
            <w:r>
              <w:rPr>
                <w:rFonts w:hint="eastAsia" w:eastAsia="宋体"/>
                <w:highlight w:val="none"/>
                <w:lang w:eastAsia="zh-CN"/>
              </w:rPr>
              <w:t>ATG</w:t>
            </w:r>
            <w:r>
              <w:rPr>
                <w:rFonts w:eastAsia="宋体"/>
                <w:highlight w:val="none"/>
                <w:lang w:eastAsia="zh-CN"/>
              </w:rPr>
              <w:t xml:space="preserve"> </w:t>
            </w:r>
            <w:r>
              <w:rPr>
                <w:rFonts w:hint="eastAsia"/>
                <w:highlight w:val="none"/>
              </w:rPr>
              <w:t>DL</w:t>
            </w:r>
          </w:p>
        </w:tc>
        <w:tc>
          <w:tcPr>
            <w:tcW w:w="562" w:type="pct"/>
            <w:shd w:val="clear" w:color="auto" w:fill="auto"/>
            <w:noWrap w:val="0"/>
            <w:vAlign w:val="center"/>
          </w:tcPr>
          <w:p>
            <w:pPr>
              <w:pStyle w:val="35"/>
              <w:rPr>
                <w:rFonts w:eastAsia="宋体"/>
                <w:kern w:val="2"/>
                <w:szCs w:val="24"/>
                <w:highlight w:val="none"/>
                <w:lang w:eastAsia="zh-CN"/>
              </w:rPr>
            </w:pPr>
            <w:r>
              <w:rPr>
                <w:highlight w:val="none"/>
              </w:rPr>
              <w:t>20MHz FDD</w:t>
            </w:r>
          </w:p>
        </w:tc>
        <w:tc>
          <w:tcPr>
            <w:tcW w:w="685" w:type="pct"/>
            <w:shd w:val="clear" w:color="auto" w:fill="auto"/>
            <w:noWrap w:val="0"/>
            <w:vAlign w:val="center"/>
          </w:tcPr>
          <w:p>
            <w:pPr>
              <w:pStyle w:val="35"/>
              <w:rPr>
                <w:rFonts w:eastAsia="宋体"/>
                <w:kern w:val="2"/>
                <w:szCs w:val="24"/>
                <w:highlight w:val="none"/>
                <w:lang w:eastAsia="zh-CN"/>
              </w:rPr>
            </w:pPr>
            <w:r>
              <w:rPr>
                <w:rFonts w:hint="eastAsia" w:eastAsia="宋体"/>
                <w:highlight w:val="none"/>
                <w:lang w:eastAsia="zh-CN"/>
              </w:rPr>
              <w:t>TN</w:t>
            </w:r>
            <w:r>
              <w:rPr>
                <w:rFonts w:eastAsia="宋体"/>
                <w:highlight w:val="none"/>
                <w:lang w:eastAsia="zh-CN"/>
              </w:rPr>
              <w:t xml:space="preserve"> rural</w:t>
            </w:r>
            <w:r>
              <w:rPr>
                <w:rFonts w:hint="eastAsia" w:eastAsia="宋体"/>
                <w:highlight w:val="none"/>
                <w:lang w:eastAsia="zh-CN"/>
              </w:rPr>
              <w:t xml:space="preserve"> DL</w:t>
            </w:r>
          </w:p>
        </w:tc>
        <w:tc>
          <w:tcPr>
            <w:tcW w:w="562" w:type="pct"/>
            <w:shd w:val="clear" w:color="auto" w:fill="auto"/>
            <w:noWrap w:val="0"/>
            <w:vAlign w:val="center"/>
          </w:tcPr>
          <w:p>
            <w:pPr>
              <w:pStyle w:val="36"/>
              <w:jc w:val="center"/>
              <w:textAlignment w:val="baseline"/>
              <w:rPr>
                <w:bCs/>
                <w:highlight w:val="none"/>
                <w:lang w:val="en-US" w:eastAsia="zh-CN"/>
              </w:rPr>
            </w:pPr>
            <w:r>
              <w:rPr>
                <w:rFonts w:eastAsia="Yu Mincho"/>
                <w:highlight w:val="none"/>
              </w:rPr>
              <w:t>20MHz FDD</w:t>
            </w:r>
          </w:p>
        </w:tc>
        <w:tc>
          <w:tcPr>
            <w:tcW w:w="635" w:type="pct"/>
            <w:shd w:val="clear" w:color="auto" w:fill="auto"/>
            <w:noWrap w:val="0"/>
            <w:vAlign w:val="center"/>
          </w:tcPr>
          <w:p>
            <w:pPr>
              <w:pStyle w:val="36"/>
              <w:jc w:val="center"/>
              <w:textAlignment w:val="baseline"/>
              <w:rPr>
                <w:bCs/>
                <w:highlight w:val="none"/>
                <w:lang w:val="en-US" w:eastAsia="zh-CN"/>
              </w:rPr>
            </w:pPr>
            <w:r>
              <w:rPr>
                <w:bCs/>
                <w:highlight w:val="none"/>
                <w:lang w:val="en-US" w:eastAsia="zh-CN"/>
              </w:rPr>
              <w:t>2 GHz</w:t>
            </w:r>
          </w:p>
        </w:tc>
        <w:tc>
          <w:tcPr>
            <w:tcW w:w="430" w:type="pct"/>
            <w:shd w:val="clear" w:color="auto" w:fill="auto"/>
            <w:noWrap w:val="0"/>
            <w:vAlign w:val="center"/>
          </w:tcPr>
          <w:p>
            <w:pPr>
              <w:pStyle w:val="36"/>
              <w:jc w:val="center"/>
              <w:textAlignment w:val="baseline"/>
              <w:rPr>
                <w:rFonts w:eastAsia="Yu Mincho" w:cs="Times New Roman"/>
                <w:b/>
                <w:kern w:val="2"/>
                <w:szCs w:val="24"/>
                <w:highlight w:val="none"/>
                <w:lang w:val="en-US"/>
              </w:rPr>
            </w:pPr>
          </w:p>
        </w:tc>
        <w:tc>
          <w:tcPr>
            <w:tcW w:w="419" w:type="pct"/>
            <w:shd w:val="clear" w:color="auto" w:fill="auto"/>
            <w:noWrap w:val="0"/>
            <w:vAlign w:val="center"/>
          </w:tcPr>
          <w:p>
            <w:pPr>
              <w:pStyle w:val="35"/>
              <w:rPr>
                <w:kern w:val="2"/>
                <w:szCs w:val="24"/>
                <w:highlight w:val="none"/>
                <w:lang w:eastAsia="zh-CN"/>
              </w:rPr>
            </w:pPr>
            <w:r>
              <w:rPr>
                <w:highlight w:val="none"/>
              </w:rP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shd w:val="clear" w:color="auto" w:fill="auto"/>
            <w:noWrap w:val="0"/>
            <w:vAlign w:val="top"/>
          </w:tcPr>
          <w:p>
            <w:pPr>
              <w:pStyle w:val="35"/>
              <w:rPr>
                <w:rFonts w:eastAsia="宋体"/>
                <w:highlight w:val="none"/>
                <w:lang w:eastAsia="zh-CN"/>
              </w:rPr>
            </w:pPr>
            <w:r>
              <w:rPr>
                <w:rFonts w:hint="eastAsia" w:eastAsia="宋体"/>
                <w:highlight w:val="none"/>
                <w:lang w:eastAsia="zh-CN"/>
              </w:rPr>
              <w:t>1</w:t>
            </w:r>
            <w:r>
              <w:rPr>
                <w:rFonts w:eastAsia="宋体"/>
                <w:highlight w:val="none"/>
                <w:lang w:eastAsia="zh-CN"/>
              </w:rPr>
              <w:t>0</w:t>
            </w:r>
          </w:p>
        </w:tc>
        <w:tc>
          <w:tcPr>
            <w:tcW w:w="734" w:type="pct"/>
            <w:shd w:val="clear" w:color="auto" w:fill="auto"/>
            <w:noWrap w:val="0"/>
            <w:vAlign w:val="top"/>
          </w:tcPr>
          <w:p>
            <w:pPr>
              <w:pStyle w:val="35"/>
              <w:rPr>
                <w:highlight w:val="none"/>
              </w:rPr>
            </w:pPr>
            <w:r>
              <w:rPr>
                <w:rFonts w:hint="eastAsia"/>
                <w:highlight w:val="none"/>
              </w:rPr>
              <w:t xml:space="preserve">TN with </w:t>
            </w:r>
            <w:r>
              <w:rPr>
                <w:rFonts w:hint="eastAsia" w:eastAsia="宋体"/>
                <w:highlight w:val="none"/>
                <w:lang w:eastAsia="zh-CN"/>
              </w:rPr>
              <w:t>ATG</w:t>
            </w:r>
          </w:p>
        </w:tc>
        <w:tc>
          <w:tcPr>
            <w:tcW w:w="685" w:type="pct"/>
            <w:shd w:val="clear" w:color="auto" w:fill="auto"/>
            <w:noWrap w:val="0"/>
            <w:vAlign w:val="top"/>
          </w:tcPr>
          <w:p>
            <w:pPr>
              <w:pStyle w:val="35"/>
              <w:rPr>
                <w:kern w:val="2"/>
                <w:szCs w:val="24"/>
                <w:highlight w:val="none"/>
                <w:lang w:eastAsia="zh-CN"/>
              </w:rPr>
            </w:pPr>
            <w:r>
              <w:rPr>
                <w:rFonts w:hint="eastAsia" w:eastAsia="宋体"/>
                <w:highlight w:val="none"/>
                <w:lang w:eastAsia="zh-CN"/>
              </w:rPr>
              <w:t>ATG</w:t>
            </w:r>
            <w:r>
              <w:rPr>
                <w:rFonts w:eastAsia="宋体"/>
                <w:highlight w:val="none"/>
                <w:lang w:eastAsia="zh-CN"/>
              </w:rPr>
              <w:t xml:space="preserve"> </w:t>
            </w:r>
            <w:r>
              <w:rPr>
                <w:highlight w:val="none"/>
              </w:rPr>
              <w:t>U</w:t>
            </w:r>
            <w:r>
              <w:rPr>
                <w:rFonts w:hint="eastAsia"/>
                <w:highlight w:val="none"/>
              </w:rPr>
              <w:t>L</w:t>
            </w:r>
          </w:p>
        </w:tc>
        <w:tc>
          <w:tcPr>
            <w:tcW w:w="562" w:type="pct"/>
            <w:shd w:val="clear" w:color="auto" w:fill="auto"/>
            <w:noWrap w:val="0"/>
            <w:vAlign w:val="center"/>
          </w:tcPr>
          <w:p>
            <w:pPr>
              <w:pStyle w:val="35"/>
              <w:rPr>
                <w:rFonts w:eastAsia="宋体"/>
                <w:kern w:val="2"/>
                <w:szCs w:val="24"/>
                <w:highlight w:val="none"/>
                <w:lang w:eastAsia="zh-CN"/>
              </w:rPr>
            </w:pPr>
            <w:r>
              <w:rPr>
                <w:highlight w:val="none"/>
              </w:rPr>
              <w:t>20MHz FDD</w:t>
            </w:r>
          </w:p>
        </w:tc>
        <w:tc>
          <w:tcPr>
            <w:tcW w:w="685" w:type="pct"/>
            <w:shd w:val="clear" w:color="auto" w:fill="auto"/>
            <w:noWrap w:val="0"/>
            <w:vAlign w:val="top"/>
          </w:tcPr>
          <w:p>
            <w:pPr>
              <w:pStyle w:val="35"/>
              <w:rPr>
                <w:rFonts w:eastAsia="宋体"/>
                <w:kern w:val="2"/>
                <w:szCs w:val="24"/>
                <w:highlight w:val="none"/>
                <w:lang w:eastAsia="zh-CN"/>
              </w:rPr>
            </w:pPr>
            <w:r>
              <w:rPr>
                <w:rFonts w:hint="eastAsia" w:eastAsia="宋体"/>
                <w:highlight w:val="none"/>
                <w:lang w:eastAsia="zh-CN"/>
              </w:rPr>
              <w:t>TN</w:t>
            </w:r>
            <w:r>
              <w:rPr>
                <w:rFonts w:eastAsia="宋体"/>
                <w:highlight w:val="none"/>
                <w:lang w:eastAsia="zh-CN"/>
              </w:rPr>
              <w:t xml:space="preserve"> rural UL</w:t>
            </w:r>
          </w:p>
        </w:tc>
        <w:tc>
          <w:tcPr>
            <w:tcW w:w="562" w:type="pct"/>
            <w:shd w:val="clear" w:color="auto" w:fill="auto"/>
            <w:noWrap w:val="0"/>
            <w:vAlign w:val="center"/>
          </w:tcPr>
          <w:p>
            <w:pPr>
              <w:pStyle w:val="36"/>
              <w:jc w:val="center"/>
              <w:textAlignment w:val="baseline"/>
              <w:rPr>
                <w:bCs/>
                <w:highlight w:val="none"/>
                <w:lang w:val="en-US" w:eastAsia="zh-CN"/>
              </w:rPr>
            </w:pPr>
            <w:r>
              <w:rPr>
                <w:rFonts w:eastAsia="Yu Mincho"/>
                <w:highlight w:val="none"/>
              </w:rPr>
              <w:t>20MHz FDD</w:t>
            </w:r>
          </w:p>
        </w:tc>
        <w:tc>
          <w:tcPr>
            <w:tcW w:w="635" w:type="pct"/>
            <w:shd w:val="clear" w:color="auto" w:fill="auto"/>
            <w:noWrap w:val="0"/>
            <w:vAlign w:val="top"/>
          </w:tcPr>
          <w:p>
            <w:pPr>
              <w:pStyle w:val="36"/>
              <w:jc w:val="center"/>
              <w:textAlignment w:val="baseline"/>
              <w:rPr>
                <w:bCs/>
                <w:highlight w:val="none"/>
                <w:lang w:val="en-US" w:eastAsia="zh-CN"/>
              </w:rPr>
            </w:pPr>
            <w:r>
              <w:rPr>
                <w:bCs/>
                <w:highlight w:val="none"/>
                <w:lang w:val="en-US" w:eastAsia="zh-CN"/>
              </w:rPr>
              <w:t>2 GHz</w:t>
            </w:r>
          </w:p>
        </w:tc>
        <w:tc>
          <w:tcPr>
            <w:tcW w:w="430" w:type="pct"/>
            <w:shd w:val="clear" w:color="auto" w:fill="auto"/>
            <w:noWrap w:val="0"/>
            <w:vAlign w:val="top"/>
          </w:tcPr>
          <w:p>
            <w:pPr>
              <w:pStyle w:val="36"/>
              <w:jc w:val="center"/>
              <w:textAlignment w:val="baseline"/>
              <w:rPr>
                <w:rFonts w:eastAsia="Yu Mincho" w:cs="Times New Roman"/>
                <w:b/>
                <w:kern w:val="2"/>
                <w:szCs w:val="24"/>
                <w:highlight w:val="none"/>
                <w:lang w:val="en-US"/>
              </w:rPr>
            </w:pPr>
          </w:p>
        </w:tc>
        <w:tc>
          <w:tcPr>
            <w:tcW w:w="419" w:type="pct"/>
            <w:shd w:val="clear" w:color="auto" w:fill="auto"/>
            <w:noWrap w:val="0"/>
            <w:vAlign w:val="top"/>
          </w:tcPr>
          <w:p>
            <w:pPr>
              <w:pStyle w:val="35"/>
              <w:rPr>
                <w:kern w:val="2"/>
                <w:szCs w:val="24"/>
                <w:highlight w:val="none"/>
                <w:lang w:eastAsia="zh-CN"/>
              </w:rPr>
            </w:pPr>
            <w:r>
              <w:rPr>
                <w:highlight w:val="none"/>
              </w:rP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shd w:val="clear" w:color="auto" w:fill="auto"/>
            <w:noWrap w:val="0"/>
            <w:vAlign w:val="top"/>
          </w:tcPr>
          <w:p>
            <w:pPr>
              <w:pStyle w:val="35"/>
              <w:rPr>
                <w:rFonts w:eastAsia="宋体"/>
                <w:highlight w:val="none"/>
                <w:lang w:eastAsia="zh-CN"/>
              </w:rPr>
            </w:pPr>
            <w:r>
              <w:rPr>
                <w:rFonts w:hint="eastAsia" w:eastAsia="宋体"/>
                <w:highlight w:val="none"/>
                <w:lang w:eastAsia="zh-CN"/>
              </w:rPr>
              <w:t>1</w:t>
            </w:r>
            <w:r>
              <w:rPr>
                <w:rFonts w:eastAsia="宋体"/>
                <w:highlight w:val="none"/>
                <w:lang w:eastAsia="zh-CN"/>
              </w:rPr>
              <w:t>1</w:t>
            </w:r>
          </w:p>
        </w:tc>
        <w:tc>
          <w:tcPr>
            <w:tcW w:w="734" w:type="pct"/>
            <w:shd w:val="clear" w:color="auto" w:fill="auto"/>
            <w:noWrap w:val="0"/>
            <w:vAlign w:val="top"/>
          </w:tcPr>
          <w:p>
            <w:pPr>
              <w:pStyle w:val="35"/>
              <w:rPr>
                <w:highlight w:val="none"/>
              </w:rPr>
            </w:pPr>
            <w:r>
              <w:rPr>
                <w:rFonts w:hint="eastAsia"/>
                <w:highlight w:val="none"/>
              </w:rPr>
              <w:t xml:space="preserve">TN with </w:t>
            </w:r>
            <w:r>
              <w:rPr>
                <w:rFonts w:hint="eastAsia" w:eastAsia="宋体"/>
                <w:highlight w:val="none"/>
                <w:lang w:eastAsia="zh-CN"/>
              </w:rPr>
              <w:t>ATG</w:t>
            </w:r>
          </w:p>
        </w:tc>
        <w:tc>
          <w:tcPr>
            <w:tcW w:w="685" w:type="pct"/>
            <w:shd w:val="clear" w:color="auto" w:fill="auto"/>
            <w:noWrap w:val="0"/>
            <w:vAlign w:val="center"/>
          </w:tcPr>
          <w:p>
            <w:pPr>
              <w:pStyle w:val="35"/>
              <w:rPr>
                <w:kern w:val="2"/>
                <w:szCs w:val="24"/>
                <w:highlight w:val="none"/>
                <w:lang w:eastAsia="zh-CN"/>
              </w:rPr>
            </w:pPr>
            <w:r>
              <w:rPr>
                <w:rFonts w:hint="eastAsia" w:eastAsia="宋体"/>
                <w:highlight w:val="none"/>
                <w:lang w:eastAsia="zh-CN"/>
              </w:rPr>
              <w:t>TN</w:t>
            </w:r>
            <w:r>
              <w:rPr>
                <w:rFonts w:eastAsia="宋体"/>
                <w:highlight w:val="none"/>
                <w:lang w:eastAsia="zh-CN"/>
              </w:rPr>
              <w:t xml:space="preserve"> rural</w:t>
            </w:r>
            <w:r>
              <w:rPr>
                <w:rFonts w:hint="eastAsia" w:eastAsia="宋体"/>
                <w:highlight w:val="none"/>
                <w:lang w:eastAsia="zh-CN"/>
              </w:rPr>
              <w:t xml:space="preserve"> DL</w:t>
            </w:r>
          </w:p>
        </w:tc>
        <w:tc>
          <w:tcPr>
            <w:tcW w:w="562" w:type="pct"/>
            <w:shd w:val="clear" w:color="auto" w:fill="auto"/>
            <w:noWrap w:val="0"/>
            <w:vAlign w:val="center"/>
          </w:tcPr>
          <w:p>
            <w:pPr>
              <w:pStyle w:val="35"/>
              <w:rPr>
                <w:rFonts w:eastAsia="宋体"/>
                <w:kern w:val="2"/>
                <w:szCs w:val="24"/>
                <w:highlight w:val="none"/>
                <w:lang w:eastAsia="zh-CN"/>
              </w:rPr>
            </w:pPr>
            <w:r>
              <w:rPr>
                <w:highlight w:val="none"/>
              </w:rPr>
              <w:t>20MHz FDD</w:t>
            </w:r>
          </w:p>
        </w:tc>
        <w:tc>
          <w:tcPr>
            <w:tcW w:w="685" w:type="pct"/>
            <w:shd w:val="clear" w:color="auto" w:fill="auto"/>
            <w:noWrap w:val="0"/>
            <w:vAlign w:val="center"/>
          </w:tcPr>
          <w:p>
            <w:pPr>
              <w:pStyle w:val="35"/>
              <w:rPr>
                <w:rFonts w:eastAsia="宋体"/>
                <w:kern w:val="2"/>
                <w:szCs w:val="24"/>
                <w:highlight w:val="none"/>
                <w:lang w:eastAsia="zh-CN"/>
              </w:rPr>
            </w:pPr>
            <w:r>
              <w:rPr>
                <w:rFonts w:hint="eastAsia" w:eastAsia="宋体"/>
                <w:highlight w:val="none"/>
                <w:lang w:eastAsia="zh-CN"/>
              </w:rPr>
              <w:t>ATG</w:t>
            </w:r>
            <w:r>
              <w:rPr>
                <w:rFonts w:eastAsia="宋体"/>
                <w:highlight w:val="none"/>
                <w:lang w:eastAsia="zh-CN"/>
              </w:rPr>
              <w:t xml:space="preserve"> </w:t>
            </w:r>
            <w:r>
              <w:rPr>
                <w:rFonts w:hint="eastAsia"/>
                <w:highlight w:val="none"/>
              </w:rPr>
              <w:t>DL</w:t>
            </w:r>
          </w:p>
        </w:tc>
        <w:tc>
          <w:tcPr>
            <w:tcW w:w="562" w:type="pct"/>
            <w:shd w:val="clear" w:color="auto" w:fill="auto"/>
            <w:noWrap w:val="0"/>
            <w:vAlign w:val="center"/>
          </w:tcPr>
          <w:p>
            <w:pPr>
              <w:pStyle w:val="36"/>
              <w:jc w:val="center"/>
              <w:textAlignment w:val="baseline"/>
              <w:rPr>
                <w:bCs/>
                <w:highlight w:val="none"/>
                <w:lang w:val="en-US" w:eastAsia="zh-CN"/>
              </w:rPr>
            </w:pPr>
            <w:r>
              <w:rPr>
                <w:rFonts w:eastAsia="Yu Mincho"/>
                <w:highlight w:val="none"/>
              </w:rPr>
              <w:t>20MHz FDD</w:t>
            </w:r>
          </w:p>
        </w:tc>
        <w:tc>
          <w:tcPr>
            <w:tcW w:w="635" w:type="pct"/>
            <w:shd w:val="clear" w:color="auto" w:fill="auto"/>
            <w:noWrap w:val="0"/>
            <w:vAlign w:val="top"/>
          </w:tcPr>
          <w:p>
            <w:pPr>
              <w:pStyle w:val="36"/>
              <w:jc w:val="center"/>
              <w:textAlignment w:val="baseline"/>
              <w:rPr>
                <w:bCs/>
                <w:highlight w:val="none"/>
                <w:lang w:val="en-US" w:eastAsia="zh-CN"/>
              </w:rPr>
            </w:pPr>
            <w:r>
              <w:rPr>
                <w:bCs/>
                <w:highlight w:val="none"/>
                <w:lang w:val="en-US" w:eastAsia="zh-CN"/>
              </w:rPr>
              <w:t>2 GHz</w:t>
            </w:r>
          </w:p>
        </w:tc>
        <w:tc>
          <w:tcPr>
            <w:tcW w:w="430" w:type="pct"/>
            <w:shd w:val="clear" w:color="auto" w:fill="auto"/>
            <w:noWrap w:val="0"/>
            <w:vAlign w:val="top"/>
          </w:tcPr>
          <w:p>
            <w:pPr>
              <w:pStyle w:val="36"/>
              <w:jc w:val="center"/>
              <w:textAlignment w:val="baseline"/>
              <w:rPr>
                <w:rFonts w:eastAsia="Yu Mincho" w:cs="Times New Roman"/>
                <w:b/>
                <w:kern w:val="2"/>
                <w:szCs w:val="24"/>
                <w:highlight w:val="none"/>
                <w:lang w:val="en-US"/>
              </w:rPr>
            </w:pPr>
          </w:p>
        </w:tc>
        <w:tc>
          <w:tcPr>
            <w:tcW w:w="419" w:type="pct"/>
            <w:shd w:val="clear" w:color="auto" w:fill="auto"/>
            <w:noWrap w:val="0"/>
            <w:vAlign w:val="top"/>
          </w:tcPr>
          <w:p>
            <w:pPr>
              <w:pStyle w:val="35"/>
              <w:rPr>
                <w:kern w:val="2"/>
                <w:szCs w:val="24"/>
                <w:highlight w:val="none"/>
                <w:lang w:eastAsia="zh-CN"/>
              </w:rPr>
            </w:pPr>
            <w:r>
              <w:rPr>
                <w:highlight w:val="none"/>
              </w:rP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shd w:val="clear" w:color="auto" w:fill="auto"/>
            <w:noWrap w:val="0"/>
            <w:vAlign w:val="top"/>
          </w:tcPr>
          <w:p>
            <w:pPr>
              <w:pStyle w:val="35"/>
              <w:rPr>
                <w:rFonts w:eastAsia="宋体"/>
                <w:highlight w:val="none"/>
                <w:lang w:eastAsia="zh-CN"/>
              </w:rPr>
            </w:pPr>
            <w:r>
              <w:rPr>
                <w:rFonts w:hint="eastAsia" w:eastAsia="宋体"/>
                <w:highlight w:val="none"/>
                <w:lang w:eastAsia="zh-CN"/>
              </w:rPr>
              <w:t>1</w:t>
            </w:r>
            <w:r>
              <w:rPr>
                <w:rFonts w:eastAsia="宋体"/>
                <w:highlight w:val="none"/>
                <w:lang w:eastAsia="zh-CN"/>
              </w:rPr>
              <w:t>2</w:t>
            </w:r>
          </w:p>
        </w:tc>
        <w:tc>
          <w:tcPr>
            <w:tcW w:w="734" w:type="pct"/>
            <w:shd w:val="clear" w:color="auto" w:fill="auto"/>
            <w:noWrap w:val="0"/>
            <w:vAlign w:val="top"/>
          </w:tcPr>
          <w:p>
            <w:pPr>
              <w:pStyle w:val="35"/>
              <w:rPr>
                <w:highlight w:val="none"/>
              </w:rPr>
            </w:pPr>
            <w:r>
              <w:rPr>
                <w:rFonts w:hint="eastAsia"/>
                <w:highlight w:val="none"/>
              </w:rPr>
              <w:t xml:space="preserve">TN with </w:t>
            </w:r>
            <w:r>
              <w:rPr>
                <w:rFonts w:hint="eastAsia" w:eastAsia="宋体"/>
                <w:highlight w:val="none"/>
                <w:lang w:eastAsia="zh-CN"/>
              </w:rPr>
              <w:t>ATG</w:t>
            </w:r>
          </w:p>
        </w:tc>
        <w:tc>
          <w:tcPr>
            <w:tcW w:w="685" w:type="pct"/>
            <w:shd w:val="clear" w:color="auto" w:fill="auto"/>
            <w:noWrap w:val="0"/>
            <w:vAlign w:val="top"/>
          </w:tcPr>
          <w:p>
            <w:pPr>
              <w:pStyle w:val="35"/>
              <w:rPr>
                <w:kern w:val="2"/>
                <w:szCs w:val="24"/>
                <w:highlight w:val="none"/>
                <w:lang w:eastAsia="zh-CN"/>
              </w:rPr>
            </w:pPr>
            <w:r>
              <w:rPr>
                <w:rFonts w:hint="eastAsia" w:eastAsia="宋体"/>
                <w:highlight w:val="none"/>
                <w:lang w:eastAsia="zh-CN"/>
              </w:rPr>
              <w:t>TN</w:t>
            </w:r>
            <w:r>
              <w:rPr>
                <w:rFonts w:eastAsia="宋体"/>
                <w:highlight w:val="none"/>
                <w:lang w:eastAsia="zh-CN"/>
              </w:rPr>
              <w:t xml:space="preserve"> rural UL</w:t>
            </w:r>
          </w:p>
        </w:tc>
        <w:tc>
          <w:tcPr>
            <w:tcW w:w="562" w:type="pct"/>
            <w:shd w:val="clear" w:color="auto" w:fill="auto"/>
            <w:noWrap w:val="0"/>
            <w:vAlign w:val="top"/>
          </w:tcPr>
          <w:p>
            <w:pPr>
              <w:pStyle w:val="35"/>
              <w:rPr>
                <w:rFonts w:eastAsia="宋体"/>
                <w:kern w:val="2"/>
                <w:szCs w:val="24"/>
                <w:highlight w:val="none"/>
                <w:lang w:eastAsia="zh-CN"/>
              </w:rPr>
            </w:pPr>
            <w:r>
              <w:rPr>
                <w:highlight w:val="none"/>
              </w:rPr>
              <w:t>20MHz FDD</w:t>
            </w:r>
          </w:p>
        </w:tc>
        <w:tc>
          <w:tcPr>
            <w:tcW w:w="685" w:type="pct"/>
            <w:shd w:val="clear" w:color="auto" w:fill="auto"/>
            <w:noWrap w:val="0"/>
            <w:vAlign w:val="top"/>
          </w:tcPr>
          <w:p>
            <w:pPr>
              <w:pStyle w:val="35"/>
              <w:rPr>
                <w:rFonts w:eastAsia="宋体"/>
                <w:kern w:val="2"/>
                <w:szCs w:val="24"/>
                <w:highlight w:val="none"/>
                <w:lang w:eastAsia="zh-CN"/>
              </w:rPr>
            </w:pPr>
            <w:r>
              <w:rPr>
                <w:rFonts w:hint="eastAsia" w:eastAsia="宋体"/>
                <w:highlight w:val="none"/>
                <w:lang w:eastAsia="zh-CN"/>
              </w:rPr>
              <w:t>ATG</w:t>
            </w:r>
            <w:r>
              <w:rPr>
                <w:rFonts w:eastAsia="宋体"/>
                <w:highlight w:val="none"/>
                <w:lang w:eastAsia="zh-CN"/>
              </w:rPr>
              <w:t xml:space="preserve"> </w:t>
            </w:r>
            <w:r>
              <w:rPr>
                <w:highlight w:val="none"/>
              </w:rPr>
              <w:t>U</w:t>
            </w:r>
            <w:r>
              <w:rPr>
                <w:rFonts w:hint="eastAsia"/>
                <w:highlight w:val="none"/>
              </w:rPr>
              <w:t>L</w:t>
            </w:r>
          </w:p>
        </w:tc>
        <w:tc>
          <w:tcPr>
            <w:tcW w:w="562" w:type="pct"/>
            <w:shd w:val="clear" w:color="auto" w:fill="auto"/>
            <w:noWrap w:val="0"/>
            <w:vAlign w:val="top"/>
          </w:tcPr>
          <w:p>
            <w:pPr>
              <w:pStyle w:val="36"/>
              <w:jc w:val="center"/>
              <w:textAlignment w:val="baseline"/>
              <w:rPr>
                <w:bCs/>
                <w:highlight w:val="none"/>
                <w:lang w:val="en-US" w:eastAsia="zh-CN"/>
              </w:rPr>
            </w:pPr>
            <w:r>
              <w:rPr>
                <w:rFonts w:eastAsia="Yu Mincho"/>
                <w:highlight w:val="none"/>
              </w:rPr>
              <w:t>20MHz FDD</w:t>
            </w:r>
          </w:p>
        </w:tc>
        <w:tc>
          <w:tcPr>
            <w:tcW w:w="635" w:type="pct"/>
            <w:shd w:val="clear" w:color="auto" w:fill="auto"/>
            <w:noWrap w:val="0"/>
            <w:vAlign w:val="top"/>
          </w:tcPr>
          <w:p>
            <w:pPr>
              <w:pStyle w:val="36"/>
              <w:jc w:val="center"/>
              <w:textAlignment w:val="baseline"/>
              <w:rPr>
                <w:bCs/>
                <w:highlight w:val="none"/>
                <w:lang w:val="en-US" w:eastAsia="zh-CN"/>
              </w:rPr>
            </w:pPr>
            <w:r>
              <w:rPr>
                <w:bCs/>
                <w:highlight w:val="none"/>
                <w:lang w:val="en-US" w:eastAsia="zh-CN"/>
              </w:rPr>
              <w:t>2 GHz</w:t>
            </w:r>
          </w:p>
        </w:tc>
        <w:tc>
          <w:tcPr>
            <w:tcW w:w="430" w:type="pct"/>
            <w:shd w:val="clear" w:color="auto" w:fill="auto"/>
            <w:noWrap w:val="0"/>
            <w:vAlign w:val="top"/>
          </w:tcPr>
          <w:p>
            <w:pPr>
              <w:pStyle w:val="36"/>
              <w:jc w:val="center"/>
              <w:textAlignment w:val="baseline"/>
              <w:rPr>
                <w:rFonts w:eastAsia="Yu Mincho" w:cs="Times New Roman"/>
                <w:b/>
                <w:kern w:val="2"/>
                <w:szCs w:val="24"/>
                <w:highlight w:val="none"/>
                <w:lang w:val="en-US"/>
              </w:rPr>
            </w:pPr>
          </w:p>
        </w:tc>
        <w:tc>
          <w:tcPr>
            <w:tcW w:w="419" w:type="pct"/>
            <w:shd w:val="clear" w:color="auto" w:fill="auto"/>
            <w:noWrap w:val="0"/>
            <w:vAlign w:val="top"/>
          </w:tcPr>
          <w:p>
            <w:pPr>
              <w:pStyle w:val="35"/>
              <w:rPr>
                <w:kern w:val="2"/>
                <w:szCs w:val="24"/>
                <w:highlight w:val="none"/>
                <w:lang w:eastAsia="zh-CN"/>
              </w:rPr>
            </w:pPr>
            <w:r>
              <w:rPr>
                <w:highlight w:val="none"/>
              </w:rP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shd w:val="clear" w:color="auto" w:fill="auto"/>
            <w:noWrap w:val="0"/>
            <w:vAlign w:val="top"/>
          </w:tcPr>
          <w:p>
            <w:pPr>
              <w:pStyle w:val="35"/>
              <w:rPr>
                <w:rFonts w:eastAsia="宋体"/>
                <w:highlight w:val="none"/>
                <w:lang w:eastAsia="zh-CN"/>
              </w:rPr>
            </w:pPr>
            <w:r>
              <w:rPr>
                <w:rFonts w:hint="eastAsia" w:eastAsia="宋体"/>
                <w:highlight w:val="none"/>
                <w:lang w:eastAsia="zh-CN"/>
              </w:rPr>
              <w:t>1</w:t>
            </w:r>
            <w:r>
              <w:rPr>
                <w:rFonts w:eastAsia="宋体"/>
                <w:highlight w:val="none"/>
                <w:lang w:eastAsia="zh-CN"/>
              </w:rPr>
              <w:t>3</w:t>
            </w:r>
          </w:p>
        </w:tc>
        <w:tc>
          <w:tcPr>
            <w:tcW w:w="734" w:type="pct"/>
            <w:shd w:val="clear" w:color="auto" w:fill="auto"/>
            <w:noWrap w:val="0"/>
            <w:vAlign w:val="top"/>
          </w:tcPr>
          <w:p>
            <w:pPr>
              <w:pStyle w:val="35"/>
              <w:rPr>
                <w:highlight w:val="none"/>
              </w:rPr>
            </w:pPr>
            <w:r>
              <w:rPr>
                <w:rFonts w:hint="eastAsia"/>
                <w:highlight w:val="none"/>
              </w:rPr>
              <w:t xml:space="preserve">TN with </w:t>
            </w:r>
            <w:r>
              <w:rPr>
                <w:rFonts w:hint="eastAsia" w:eastAsia="宋体"/>
                <w:highlight w:val="none"/>
                <w:lang w:eastAsia="zh-CN"/>
              </w:rPr>
              <w:t>ATG</w:t>
            </w:r>
          </w:p>
        </w:tc>
        <w:tc>
          <w:tcPr>
            <w:tcW w:w="685" w:type="pct"/>
            <w:shd w:val="clear" w:color="auto" w:fill="auto"/>
            <w:noWrap w:val="0"/>
            <w:vAlign w:val="top"/>
          </w:tcPr>
          <w:p>
            <w:pPr>
              <w:pStyle w:val="35"/>
              <w:rPr>
                <w:kern w:val="2"/>
                <w:szCs w:val="24"/>
                <w:highlight w:val="none"/>
                <w:lang w:eastAsia="zh-CN"/>
              </w:rPr>
            </w:pPr>
            <w:r>
              <w:rPr>
                <w:rFonts w:hint="eastAsia" w:eastAsia="宋体"/>
                <w:highlight w:val="none"/>
                <w:lang w:eastAsia="zh-CN"/>
              </w:rPr>
              <w:t>ATG</w:t>
            </w:r>
            <w:r>
              <w:rPr>
                <w:rFonts w:eastAsia="宋体"/>
                <w:highlight w:val="none"/>
                <w:lang w:eastAsia="zh-CN"/>
              </w:rPr>
              <w:t xml:space="preserve"> </w:t>
            </w:r>
            <w:r>
              <w:rPr>
                <w:highlight w:val="none"/>
              </w:rPr>
              <w:t>U</w:t>
            </w:r>
            <w:r>
              <w:rPr>
                <w:rFonts w:hint="eastAsia"/>
                <w:highlight w:val="none"/>
              </w:rPr>
              <w:t>L</w:t>
            </w:r>
          </w:p>
        </w:tc>
        <w:tc>
          <w:tcPr>
            <w:tcW w:w="562" w:type="pct"/>
            <w:shd w:val="clear" w:color="auto" w:fill="auto"/>
            <w:noWrap w:val="0"/>
            <w:vAlign w:val="center"/>
          </w:tcPr>
          <w:p>
            <w:pPr>
              <w:pStyle w:val="35"/>
              <w:rPr>
                <w:rFonts w:eastAsia="宋体"/>
                <w:kern w:val="2"/>
                <w:szCs w:val="24"/>
                <w:highlight w:val="none"/>
                <w:lang w:eastAsia="zh-CN"/>
              </w:rPr>
            </w:pPr>
            <w:r>
              <w:rPr>
                <w:highlight w:val="none"/>
              </w:rPr>
              <w:t>20MHz FDD</w:t>
            </w:r>
          </w:p>
        </w:tc>
        <w:tc>
          <w:tcPr>
            <w:tcW w:w="685" w:type="pct"/>
            <w:shd w:val="clear" w:color="auto" w:fill="auto"/>
            <w:noWrap w:val="0"/>
            <w:vAlign w:val="top"/>
          </w:tcPr>
          <w:p>
            <w:pPr>
              <w:pStyle w:val="35"/>
              <w:rPr>
                <w:rFonts w:eastAsia="宋体"/>
                <w:kern w:val="2"/>
                <w:szCs w:val="24"/>
                <w:highlight w:val="none"/>
                <w:lang w:eastAsia="zh-CN"/>
              </w:rPr>
            </w:pPr>
            <w:r>
              <w:rPr>
                <w:rFonts w:hint="eastAsia" w:eastAsia="宋体"/>
                <w:highlight w:val="none"/>
                <w:lang w:eastAsia="zh-CN"/>
              </w:rPr>
              <w:t>TN</w:t>
            </w:r>
            <w:r>
              <w:rPr>
                <w:rFonts w:eastAsia="宋体"/>
                <w:highlight w:val="none"/>
                <w:lang w:eastAsia="zh-CN"/>
              </w:rPr>
              <w:t xml:space="preserve"> rural</w:t>
            </w:r>
            <w:r>
              <w:rPr>
                <w:rFonts w:hint="eastAsia" w:eastAsia="宋体"/>
                <w:highlight w:val="none"/>
                <w:lang w:eastAsia="zh-CN"/>
              </w:rPr>
              <w:t xml:space="preserve"> DL</w:t>
            </w:r>
          </w:p>
        </w:tc>
        <w:tc>
          <w:tcPr>
            <w:tcW w:w="562" w:type="pct"/>
            <w:shd w:val="clear" w:color="auto" w:fill="auto"/>
            <w:noWrap w:val="0"/>
            <w:vAlign w:val="center"/>
          </w:tcPr>
          <w:p>
            <w:pPr>
              <w:pStyle w:val="36"/>
              <w:jc w:val="center"/>
              <w:textAlignment w:val="baseline"/>
              <w:rPr>
                <w:bCs/>
                <w:highlight w:val="none"/>
                <w:lang w:val="en-US" w:eastAsia="zh-CN"/>
              </w:rPr>
            </w:pPr>
            <w:r>
              <w:rPr>
                <w:rFonts w:eastAsia="Yu Mincho"/>
                <w:highlight w:val="none"/>
              </w:rPr>
              <w:t>20MHz TDD</w:t>
            </w:r>
          </w:p>
        </w:tc>
        <w:tc>
          <w:tcPr>
            <w:tcW w:w="635" w:type="pct"/>
            <w:shd w:val="clear" w:color="auto" w:fill="auto"/>
            <w:noWrap w:val="0"/>
            <w:vAlign w:val="top"/>
          </w:tcPr>
          <w:p>
            <w:pPr>
              <w:pStyle w:val="36"/>
              <w:jc w:val="center"/>
              <w:textAlignment w:val="baseline"/>
              <w:rPr>
                <w:bCs/>
                <w:highlight w:val="none"/>
                <w:lang w:val="en-US" w:eastAsia="zh-CN"/>
              </w:rPr>
            </w:pPr>
            <w:r>
              <w:rPr>
                <w:bCs/>
                <w:highlight w:val="none"/>
                <w:lang w:val="en-US" w:eastAsia="zh-CN"/>
              </w:rPr>
              <w:t>2 GHz</w:t>
            </w:r>
          </w:p>
        </w:tc>
        <w:tc>
          <w:tcPr>
            <w:tcW w:w="430" w:type="pct"/>
            <w:shd w:val="clear" w:color="auto" w:fill="auto"/>
            <w:noWrap w:val="0"/>
            <w:vAlign w:val="top"/>
          </w:tcPr>
          <w:p>
            <w:pPr>
              <w:pStyle w:val="36"/>
              <w:jc w:val="center"/>
              <w:textAlignment w:val="baseline"/>
              <w:rPr>
                <w:bCs/>
                <w:highlight w:val="none"/>
                <w:lang w:val="en-US" w:eastAsia="zh-CN"/>
              </w:rPr>
            </w:pPr>
            <w:r>
              <w:rPr>
                <w:rFonts w:hint="eastAsia"/>
                <w:bCs/>
                <w:highlight w:val="none"/>
                <w:lang w:val="en-US" w:eastAsia="zh-CN"/>
              </w:rPr>
              <w:t>n</w:t>
            </w:r>
            <w:r>
              <w:rPr>
                <w:bCs/>
                <w:highlight w:val="none"/>
                <w:lang w:val="en-US" w:eastAsia="zh-CN"/>
              </w:rPr>
              <w:t>1/n39</w:t>
            </w:r>
          </w:p>
        </w:tc>
        <w:tc>
          <w:tcPr>
            <w:tcW w:w="419" w:type="pct"/>
            <w:shd w:val="clear" w:color="auto" w:fill="auto"/>
            <w:noWrap w:val="0"/>
            <w:vAlign w:val="top"/>
          </w:tcPr>
          <w:p>
            <w:pPr>
              <w:pStyle w:val="35"/>
              <w:rPr>
                <w:kern w:val="2"/>
                <w:szCs w:val="24"/>
                <w:highlight w:val="none"/>
                <w:lang w:eastAsia="zh-CN"/>
              </w:rPr>
            </w:pPr>
            <w:r>
              <w:rPr>
                <w:rFonts w:eastAsia="宋体"/>
                <w:kern w:val="2"/>
                <w:szCs w:val="24"/>
                <w:highlight w:val="none"/>
                <w:lang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shd w:val="clear" w:color="auto" w:fill="auto"/>
            <w:noWrap w:val="0"/>
            <w:vAlign w:val="top"/>
          </w:tcPr>
          <w:p>
            <w:pPr>
              <w:pStyle w:val="35"/>
              <w:rPr>
                <w:rFonts w:eastAsia="宋体"/>
                <w:highlight w:val="none"/>
                <w:lang w:eastAsia="zh-CN"/>
              </w:rPr>
            </w:pPr>
            <w:r>
              <w:rPr>
                <w:rFonts w:hint="eastAsia" w:eastAsia="宋体"/>
                <w:highlight w:val="none"/>
                <w:lang w:eastAsia="zh-CN"/>
              </w:rPr>
              <w:t>1</w:t>
            </w:r>
            <w:r>
              <w:rPr>
                <w:rFonts w:eastAsia="宋体"/>
                <w:highlight w:val="none"/>
                <w:lang w:eastAsia="zh-CN"/>
              </w:rPr>
              <w:t>4</w:t>
            </w:r>
          </w:p>
        </w:tc>
        <w:tc>
          <w:tcPr>
            <w:tcW w:w="734" w:type="pct"/>
            <w:shd w:val="clear" w:color="auto" w:fill="auto"/>
            <w:noWrap w:val="0"/>
            <w:vAlign w:val="top"/>
          </w:tcPr>
          <w:p>
            <w:pPr>
              <w:pStyle w:val="35"/>
              <w:rPr>
                <w:highlight w:val="none"/>
              </w:rPr>
            </w:pPr>
            <w:r>
              <w:rPr>
                <w:rFonts w:hint="eastAsia"/>
                <w:highlight w:val="none"/>
              </w:rPr>
              <w:t xml:space="preserve">TN with </w:t>
            </w:r>
            <w:r>
              <w:rPr>
                <w:rFonts w:hint="eastAsia" w:eastAsia="宋体"/>
                <w:highlight w:val="none"/>
                <w:lang w:eastAsia="zh-CN"/>
              </w:rPr>
              <w:t>ATG</w:t>
            </w:r>
          </w:p>
        </w:tc>
        <w:tc>
          <w:tcPr>
            <w:tcW w:w="685" w:type="pct"/>
            <w:shd w:val="clear" w:color="auto" w:fill="auto"/>
            <w:noWrap w:val="0"/>
            <w:vAlign w:val="center"/>
          </w:tcPr>
          <w:p>
            <w:pPr>
              <w:pStyle w:val="35"/>
              <w:rPr>
                <w:kern w:val="2"/>
                <w:szCs w:val="24"/>
                <w:highlight w:val="none"/>
                <w:lang w:eastAsia="zh-CN"/>
              </w:rPr>
            </w:pPr>
            <w:r>
              <w:rPr>
                <w:rFonts w:hint="eastAsia" w:eastAsia="宋体"/>
                <w:highlight w:val="none"/>
                <w:lang w:eastAsia="zh-CN"/>
              </w:rPr>
              <w:t>TN</w:t>
            </w:r>
            <w:r>
              <w:rPr>
                <w:rFonts w:eastAsia="宋体"/>
                <w:highlight w:val="none"/>
                <w:lang w:eastAsia="zh-CN"/>
              </w:rPr>
              <w:t xml:space="preserve"> rural</w:t>
            </w:r>
            <w:r>
              <w:rPr>
                <w:rFonts w:hint="eastAsia" w:eastAsia="宋体"/>
                <w:highlight w:val="none"/>
                <w:lang w:eastAsia="zh-CN"/>
              </w:rPr>
              <w:t xml:space="preserve"> DL</w:t>
            </w:r>
          </w:p>
        </w:tc>
        <w:tc>
          <w:tcPr>
            <w:tcW w:w="562" w:type="pct"/>
            <w:shd w:val="clear" w:color="auto" w:fill="auto"/>
            <w:noWrap w:val="0"/>
            <w:vAlign w:val="top"/>
          </w:tcPr>
          <w:p>
            <w:pPr>
              <w:pStyle w:val="35"/>
              <w:rPr>
                <w:rFonts w:eastAsia="宋体"/>
                <w:kern w:val="2"/>
                <w:szCs w:val="24"/>
                <w:highlight w:val="none"/>
                <w:lang w:eastAsia="zh-CN"/>
              </w:rPr>
            </w:pPr>
            <w:r>
              <w:rPr>
                <w:highlight w:val="none"/>
              </w:rPr>
              <w:t>20MHz TDD</w:t>
            </w:r>
          </w:p>
        </w:tc>
        <w:tc>
          <w:tcPr>
            <w:tcW w:w="685" w:type="pct"/>
            <w:shd w:val="clear" w:color="auto" w:fill="auto"/>
            <w:noWrap w:val="0"/>
            <w:vAlign w:val="center"/>
          </w:tcPr>
          <w:p>
            <w:pPr>
              <w:pStyle w:val="35"/>
              <w:rPr>
                <w:rFonts w:eastAsia="宋体"/>
                <w:kern w:val="2"/>
                <w:szCs w:val="24"/>
                <w:highlight w:val="none"/>
                <w:lang w:eastAsia="zh-CN"/>
              </w:rPr>
            </w:pPr>
            <w:r>
              <w:rPr>
                <w:rFonts w:hint="eastAsia" w:eastAsia="宋体"/>
                <w:highlight w:val="none"/>
                <w:lang w:eastAsia="zh-CN"/>
              </w:rPr>
              <w:t>ATG</w:t>
            </w:r>
            <w:r>
              <w:rPr>
                <w:rFonts w:eastAsia="宋体"/>
                <w:highlight w:val="none"/>
                <w:lang w:eastAsia="zh-CN"/>
              </w:rPr>
              <w:t xml:space="preserve"> </w:t>
            </w:r>
            <w:r>
              <w:rPr>
                <w:highlight w:val="none"/>
              </w:rPr>
              <w:t>U</w:t>
            </w:r>
            <w:r>
              <w:rPr>
                <w:rFonts w:hint="eastAsia"/>
                <w:highlight w:val="none"/>
              </w:rPr>
              <w:t>L</w:t>
            </w:r>
          </w:p>
        </w:tc>
        <w:tc>
          <w:tcPr>
            <w:tcW w:w="562" w:type="pct"/>
            <w:shd w:val="clear" w:color="auto" w:fill="auto"/>
            <w:noWrap w:val="0"/>
            <w:vAlign w:val="top"/>
          </w:tcPr>
          <w:p>
            <w:pPr>
              <w:pStyle w:val="36"/>
              <w:jc w:val="center"/>
              <w:textAlignment w:val="baseline"/>
              <w:rPr>
                <w:bCs/>
                <w:highlight w:val="none"/>
                <w:lang w:val="en-US" w:eastAsia="zh-CN"/>
              </w:rPr>
            </w:pPr>
            <w:r>
              <w:rPr>
                <w:rFonts w:eastAsia="Yu Mincho"/>
                <w:highlight w:val="none"/>
              </w:rPr>
              <w:t>20MHz FDD</w:t>
            </w:r>
          </w:p>
        </w:tc>
        <w:tc>
          <w:tcPr>
            <w:tcW w:w="635" w:type="pct"/>
            <w:shd w:val="clear" w:color="auto" w:fill="auto"/>
            <w:noWrap w:val="0"/>
            <w:vAlign w:val="top"/>
          </w:tcPr>
          <w:p>
            <w:pPr>
              <w:pStyle w:val="36"/>
              <w:jc w:val="center"/>
              <w:textAlignment w:val="baseline"/>
              <w:rPr>
                <w:bCs/>
                <w:highlight w:val="none"/>
                <w:lang w:val="en-US" w:eastAsia="zh-CN"/>
              </w:rPr>
            </w:pPr>
            <w:r>
              <w:rPr>
                <w:bCs/>
                <w:highlight w:val="none"/>
                <w:lang w:val="en-US" w:eastAsia="zh-CN"/>
              </w:rPr>
              <w:t>2 GHz</w:t>
            </w:r>
          </w:p>
        </w:tc>
        <w:tc>
          <w:tcPr>
            <w:tcW w:w="430" w:type="pct"/>
            <w:shd w:val="clear" w:color="auto" w:fill="auto"/>
            <w:noWrap w:val="0"/>
            <w:vAlign w:val="top"/>
          </w:tcPr>
          <w:p>
            <w:pPr>
              <w:pStyle w:val="36"/>
              <w:jc w:val="center"/>
              <w:textAlignment w:val="baseline"/>
              <w:rPr>
                <w:bCs/>
                <w:highlight w:val="none"/>
                <w:lang w:val="en-US" w:eastAsia="zh-CN"/>
              </w:rPr>
            </w:pPr>
            <w:r>
              <w:rPr>
                <w:rFonts w:hint="eastAsia"/>
                <w:bCs/>
                <w:highlight w:val="none"/>
                <w:lang w:val="en-US" w:eastAsia="zh-CN"/>
              </w:rPr>
              <w:t>n</w:t>
            </w:r>
            <w:r>
              <w:rPr>
                <w:bCs/>
                <w:highlight w:val="none"/>
                <w:lang w:val="en-US" w:eastAsia="zh-CN"/>
              </w:rPr>
              <w:t>39/n1</w:t>
            </w:r>
          </w:p>
        </w:tc>
        <w:tc>
          <w:tcPr>
            <w:tcW w:w="419" w:type="pct"/>
            <w:shd w:val="clear" w:color="auto" w:fill="auto"/>
            <w:noWrap w:val="0"/>
            <w:vAlign w:val="top"/>
          </w:tcPr>
          <w:p>
            <w:pPr>
              <w:pStyle w:val="35"/>
              <w:rPr>
                <w:kern w:val="2"/>
                <w:szCs w:val="24"/>
                <w:highlight w:val="none"/>
                <w:lang w:eastAsia="zh-CN"/>
              </w:rPr>
            </w:pPr>
            <w:r>
              <w:rPr>
                <w:rFonts w:hint="eastAsia" w:eastAsia="宋体"/>
                <w:kern w:val="2"/>
                <w:szCs w:val="24"/>
                <w:highlight w:val="none"/>
                <w:lang w:eastAsia="zh-CN"/>
              </w:rPr>
              <w:t>F</w:t>
            </w:r>
            <w:r>
              <w:rPr>
                <w:rFonts w:eastAsia="宋体"/>
                <w:kern w:val="2"/>
                <w:szCs w:val="24"/>
                <w:highlight w:val="none"/>
                <w:lang w:eastAsia="zh-CN"/>
              </w:rPr>
              <w:t>FS</w:t>
            </w:r>
          </w:p>
        </w:tc>
      </w:tr>
    </w:tbl>
    <w:p>
      <w:pPr>
        <w:rPr>
          <w:rFonts w:hint="default"/>
          <w:lang w:val="en-US" w:eastAsia="zh-CN"/>
        </w:rPr>
      </w:pPr>
    </w:p>
    <w:p>
      <w:pPr>
        <w:rPr>
          <w:rFonts w:hint="default"/>
          <w:lang w:val="en-US" w:eastAsia="zh-CN"/>
        </w:rPr>
      </w:pPr>
      <w:r>
        <w:rPr>
          <w:rFonts w:hint="eastAsia"/>
          <w:lang w:val="en-US" w:eastAsia="zh-CN"/>
        </w:rPr>
        <w:t>During the last RAN4 meeting, there were some discussion for the coexistence scenario 7 and 8 in TDD bands. Based on the following figure 2.1-4, it</w:t>
      </w:r>
      <w:r>
        <w:rPr>
          <w:rFonts w:hint="default"/>
          <w:lang w:val="en-US" w:eastAsia="zh-CN"/>
        </w:rPr>
        <w:t>’</w:t>
      </w:r>
      <w:r>
        <w:rPr>
          <w:rFonts w:hint="eastAsia"/>
          <w:lang w:val="en-US" w:eastAsia="zh-CN"/>
        </w:rPr>
        <w:t>s not expected to cause the CLI to the victim ATG system in the surrounding area from our understanding. Indeed this is somehow similar as RIM discussion in Rel-16 and the caused CLI don</w:t>
      </w:r>
      <w:r>
        <w:rPr>
          <w:rFonts w:hint="default"/>
          <w:lang w:val="en-US" w:eastAsia="zh-CN"/>
        </w:rPr>
        <w:t>’</w:t>
      </w:r>
      <w:r>
        <w:rPr>
          <w:rFonts w:hint="eastAsia"/>
          <w:lang w:val="en-US" w:eastAsia="zh-CN"/>
        </w:rPr>
        <w:t xml:space="preserve">t need further coexistence study and this could be left to network signalling coordination if necessary. </w:t>
      </w:r>
    </w:p>
    <w:p>
      <w:pPr>
        <w:rPr>
          <w:rFonts w:hint="default"/>
          <w:lang w:val="en-US" w:eastAsia="zh-CN"/>
        </w:rPr>
      </w:pPr>
    </w:p>
    <w:p>
      <w:r>
        <w:drawing>
          <wp:inline distT="0" distB="0" distL="114300" distR="114300">
            <wp:extent cx="6182995" cy="1249045"/>
            <wp:effectExtent l="0" t="0" r="8255" b="8255"/>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pic:cNvPicPr>
                      <a:picLocks noChangeAspect="1"/>
                    </pic:cNvPicPr>
                  </pic:nvPicPr>
                  <pic:blipFill>
                    <a:blip r:embed="rId8"/>
                    <a:stretch>
                      <a:fillRect/>
                    </a:stretch>
                  </pic:blipFill>
                  <pic:spPr>
                    <a:xfrm>
                      <a:off x="0" y="0"/>
                      <a:ext cx="6182995" cy="1249045"/>
                    </a:xfrm>
                    <a:prstGeom prst="rect">
                      <a:avLst/>
                    </a:prstGeom>
                    <a:noFill/>
                    <a:ln>
                      <a:noFill/>
                    </a:ln>
                  </pic:spPr>
                </pic:pic>
              </a:graphicData>
            </a:graphic>
          </wp:inline>
        </w:drawing>
      </w:r>
    </w:p>
    <w:p/>
    <w:p>
      <w:pPr>
        <w:jc w:val="center"/>
        <w:rPr>
          <w:rFonts w:hint="default" w:eastAsia="宋体"/>
          <w:lang w:val="en-US" w:eastAsia="zh-CN"/>
        </w:rPr>
      </w:pPr>
      <w:r>
        <w:rPr>
          <w:rFonts w:hint="eastAsia"/>
          <w:lang w:val="en-US" w:eastAsia="zh-CN"/>
        </w:rPr>
        <w:t>Figure 2.1-4.illustration of TDD pattern configuration</w:t>
      </w:r>
    </w:p>
    <w:p>
      <w:pPr>
        <w:autoSpaceDE/>
        <w:autoSpaceDN/>
        <w:adjustRightInd/>
        <w:snapToGrid/>
        <w:spacing w:before="0" w:beforeLines="-2147483648" w:after="0" w:afterLines="-2147483648" w:line="240" w:lineRule="auto"/>
        <w:jc w:val="left"/>
        <w:rPr>
          <w:rFonts w:hint="eastAsia"/>
          <w:sz w:val="20"/>
          <w:lang w:val="en-US" w:eastAsia="zh-CN"/>
        </w:rPr>
      </w:pPr>
      <w:r>
        <w:rPr>
          <w:rFonts w:hint="eastAsia"/>
          <w:sz w:val="20"/>
          <w:lang w:val="en-US" w:eastAsia="zh-CN"/>
        </w:rPr>
        <w:t>The frequency and bandwidth for ATG coexistence study are listed in Table 2.1-2.</w:t>
      </w:r>
    </w:p>
    <w:p>
      <w:pPr>
        <w:autoSpaceDE/>
        <w:autoSpaceDN/>
        <w:adjustRightInd/>
        <w:snapToGrid/>
        <w:spacing w:before="0" w:beforeLines="-2147483648" w:after="0" w:afterLines="-2147483648" w:line="240" w:lineRule="auto"/>
        <w:jc w:val="center"/>
        <w:rPr>
          <w:rFonts w:hint="eastAsia"/>
          <w:b/>
          <w:bCs/>
          <w:sz w:val="20"/>
          <w:lang w:val="zh-CN" w:eastAsia="zh-CN"/>
        </w:rPr>
      </w:pPr>
      <w:r>
        <w:rPr>
          <w:rFonts w:hint="eastAsia"/>
          <w:b/>
          <w:bCs/>
          <w:sz w:val="20"/>
          <w:lang w:val="zh-CN" w:eastAsia="zh-CN"/>
        </w:rPr>
        <w:t xml:space="preserve">Table </w:t>
      </w:r>
      <w:r>
        <w:rPr>
          <w:rFonts w:hint="eastAsia"/>
          <w:b/>
          <w:bCs/>
          <w:sz w:val="20"/>
          <w:lang w:val="en-US" w:eastAsia="zh-CN"/>
        </w:rPr>
        <w:t>2</w:t>
      </w:r>
      <w:r>
        <w:rPr>
          <w:rFonts w:hint="eastAsia"/>
          <w:b/>
          <w:bCs/>
          <w:sz w:val="20"/>
          <w:lang w:val="zh-CN" w:eastAsia="zh-CN"/>
        </w:rPr>
        <w:t>.1-</w:t>
      </w:r>
      <w:r>
        <w:rPr>
          <w:rFonts w:hint="eastAsia"/>
          <w:b/>
          <w:bCs/>
          <w:sz w:val="20"/>
          <w:lang w:val="en-US" w:eastAsia="zh-CN"/>
        </w:rPr>
        <w:t>2</w:t>
      </w:r>
      <w:r>
        <w:rPr>
          <w:rFonts w:hint="eastAsia"/>
          <w:b/>
          <w:bCs/>
          <w:sz w:val="20"/>
          <w:lang w:val="zh-CN" w:eastAsia="zh-CN"/>
        </w:rPr>
        <w:t>: Proposed frequency and bandwidth for co-existence study</w:t>
      </w:r>
    </w:p>
    <w:tbl>
      <w:tblPr>
        <w:tblStyle w:val="94"/>
        <w:tblW w:w="470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51"/>
        <w:gridCol w:w="1317"/>
        <w:gridCol w:w="2345"/>
        <w:gridCol w:w="1609"/>
        <w:gridCol w:w="23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4" w:type="pct"/>
          </w:tcPr>
          <w:p>
            <w:pPr>
              <w:pStyle w:val="34"/>
              <w:overflowPunct w:val="0"/>
              <w:autoSpaceDE w:val="0"/>
              <w:autoSpaceDN w:val="0"/>
              <w:adjustRightInd w:val="0"/>
              <w:spacing w:after="180"/>
              <w:textAlignment w:val="baseline"/>
              <w:rPr>
                <w:rFonts w:eastAsia="Yu Mincho"/>
              </w:rPr>
            </w:pPr>
          </w:p>
        </w:tc>
        <w:tc>
          <w:tcPr>
            <w:tcW w:w="702" w:type="pct"/>
          </w:tcPr>
          <w:p>
            <w:pPr>
              <w:pStyle w:val="34"/>
              <w:overflowPunct w:val="0"/>
              <w:autoSpaceDE w:val="0"/>
              <w:autoSpaceDN w:val="0"/>
              <w:adjustRightInd w:val="0"/>
              <w:spacing w:after="180"/>
              <w:textAlignment w:val="baseline"/>
              <w:rPr>
                <w:rFonts w:eastAsia="Yu Mincho"/>
              </w:rPr>
            </w:pPr>
            <w:r>
              <w:rPr>
                <w:rFonts w:hint="eastAsia" w:eastAsia="Yu Mincho"/>
                <w:bCs/>
              </w:rPr>
              <w:t>Frequency</w:t>
            </w:r>
          </w:p>
        </w:tc>
        <w:tc>
          <w:tcPr>
            <w:tcW w:w="1250" w:type="pct"/>
          </w:tcPr>
          <w:p>
            <w:pPr>
              <w:pStyle w:val="34"/>
              <w:overflowPunct w:val="0"/>
              <w:autoSpaceDE w:val="0"/>
              <w:autoSpaceDN w:val="0"/>
              <w:adjustRightInd w:val="0"/>
              <w:spacing w:after="180"/>
              <w:textAlignment w:val="baseline"/>
              <w:rPr>
                <w:rFonts w:eastAsia="Yu Mincho"/>
              </w:rPr>
            </w:pPr>
            <w:r>
              <w:rPr>
                <w:rFonts w:hint="eastAsia" w:eastAsia="Yu Mincho"/>
                <w:bCs/>
              </w:rPr>
              <w:t>Bandwidth</w:t>
            </w:r>
          </w:p>
        </w:tc>
        <w:tc>
          <w:tcPr>
            <w:tcW w:w="858" w:type="pct"/>
          </w:tcPr>
          <w:p>
            <w:pPr>
              <w:pStyle w:val="34"/>
              <w:overflowPunct w:val="0"/>
              <w:autoSpaceDE w:val="0"/>
              <w:autoSpaceDN w:val="0"/>
              <w:adjustRightInd w:val="0"/>
              <w:spacing w:after="180"/>
              <w:textAlignment w:val="baseline"/>
              <w:rPr>
                <w:rFonts w:eastAsia="Yu Mincho"/>
                <w:bCs/>
              </w:rPr>
            </w:pPr>
            <w:r>
              <w:rPr>
                <w:rFonts w:eastAsia="Yu Mincho"/>
                <w:bCs/>
              </w:rPr>
              <w:t>D</w:t>
            </w:r>
            <w:r>
              <w:rPr>
                <w:rFonts w:hint="eastAsia" w:eastAsia="Yu Mincho"/>
                <w:bCs/>
              </w:rPr>
              <w:t>uplex mode</w:t>
            </w:r>
          </w:p>
        </w:tc>
        <w:tc>
          <w:tcPr>
            <w:tcW w:w="1255" w:type="pct"/>
          </w:tcPr>
          <w:p>
            <w:pPr>
              <w:pStyle w:val="34"/>
              <w:overflowPunct w:val="0"/>
              <w:autoSpaceDE w:val="0"/>
              <w:autoSpaceDN w:val="0"/>
              <w:adjustRightInd w:val="0"/>
              <w:spacing w:after="180"/>
              <w:textAlignment w:val="baseline"/>
              <w:rPr>
                <w:rFonts w:eastAsia="Yu Mincho"/>
                <w:bCs/>
              </w:rPr>
            </w:pPr>
            <w:r>
              <w:rPr>
                <w:rFonts w:hint="eastAsia" w:eastAsia="Yu Mincho"/>
                <w:bCs/>
              </w:rPr>
              <w:t>Frequency reuse factor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4" w:type="pct"/>
          </w:tcPr>
          <w:p>
            <w:pPr>
              <w:pStyle w:val="35"/>
              <w:overflowPunct w:val="0"/>
              <w:autoSpaceDE w:val="0"/>
              <w:autoSpaceDN w:val="0"/>
              <w:adjustRightInd w:val="0"/>
              <w:spacing w:after="180"/>
              <w:textAlignment w:val="baseline"/>
              <w:rPr>
                <w:rFonts w:eastAsia="Yu Mincho"/>
              </w:rPr>
            </w:pPr>
            <w:r>
              <w:rPr>
                <w:rFonts w:eastAsia="Yu Mincho"/>
              </w:rPr>
              <w:t>TN Rural</w:t>
            </w:r>
          </w:p>
        </w:tc>
        <w:tc>
          <w:tcPr>
            <w:tcW w:w="702" w:type="pct"/>
          </w:tcPr>
          <w:p>
            <w:pPr>
              <w:pStyle w:val="35"/>
              <w:overflowPunct w:val="0"/>
              <w:autoSpaceDE w:val="0"/>
              <w:autoSpaceDN w:val="0"/>
              <w:adjustRightInd w:val="0"/>
              <w:spacing w:after="180"/>
              <w:textAlignment w:val="baseline"/>
              <w:rPr>
                <w:rFonts w:hint="default" w:eastAsia="宋体"/>
                <w:lang w:val="en-US" w:eastAsia="zh-CN"/>
              </w:rPr>
            </w:pPr>
            <w:r>
              <w:rPr>
                <w:rFonts w:hint="eastAsia" w:eastAsia="宋体"/>
                <w:lang w:val="en-US" w:eastAsia="zh-CN"/>
              </w:rPr>
              <w:t>4.9</w:t>
            </w:r>
            <w:r>
              <w:rPr>
                <w:rFonts w:hint="eastAsia" w:eastAsia="Yu Mincho"/>
              </w:rPr>
              <w:t xml:space="preserve"> GHz</w:t>
            </w:r>
          </w:p>
        </w:tc>
        <w:tc>
          <w:tcPr>
            <w:tcW w:w="1250" w:type="pct"/>
          </w:tcPr>
          <w:p>
            <w:pPr>
              <w:pStyle w:val="35"/>
              <w:overflowPunct w:val="0"/>
              <w:autoSpaceDE w:val="0"/>
              <w:autoSpaceDN w:val="0"/>
              <w:adjustRightInd w:val="0"/>
              <w:spacing w:after="180"/>
              <w:textAlignment w:val="baseline"/>
              <w:rPr>
                <w:rFonts w:hint="default" w:eastAsia="宋体"/>
                <w:color w:val="auto"/>
                <w:highlight w:val="none"/>
                <w:lang w:val="en-US" w:eastAsia="zh-CN"/>
              </w:rPr>
            </w:pPr>
            <w:r>
              <w:rPr>
                <w:rFonts w:hint="eastAsia" w:eastAsia="宋体"/>
                <w:color w:val="auto"/>
                <w:highlight w:val="none"/>
                <w:lang w:val="en-US" w:eastAsia="zh-CN"/>
              </w:rPr>
              <w:t>100MHz</w:t>
            </w:r>
          </w:p>
        </w:tc>
        <w:tc>
          <w:tcPr>
            <w:tcW w:w="858" w:type="pct"/>
          </w:tcPr>
          <w:p>
            <w:pPr>
              <w:pStyle w:val="35"/>
              <w:overflowPunct w:val="0"/>
              <w:autoSpaceDE w:val="0"/>
              <w:autoSpaceDN w:val="0"/>
              <w:adjustRightInd w:val="0"/>
              <w:spacing w:after="180"/>
              <w:textAlignment w:val="baseline"/>
              <w:rPr>
                <w:rFonts w:eastAsia="Yu Mincho"/>
              </w:rPr>
            </w:pPr>
            <w:r>
              <w:rPr>
                <w:rFonts w:hint="eastAsia" w:eastAsia="Yu Mincho"/>
              </w:rPr>
              <w:t>TDD</w:t>
            </w:r>
          </w:p>
        </w:tc>
        <w:tc>
          <w:tcPr>
            <w:tcW w:w="1255" w:type="pct"/>
          </w:tcPr>
          <w:p>
            <w:pPr>
              <w:pStyle w:val="35"/>
              <w:overflowPunct w:val="0"/>
              <w:autoSpaceDE w:val="0"/>
              <w:autoSpaceDN w:val="0"/>
              <w:adjustRightInd w:val="0"/>
              <w:spacing w:after="180"/>
              <w:textAlignment w:val="baseline"/>
              <w:rPr>
                <w:rFonts w:eastAsia="Yu Mincho"/>
              </w:rPr>
            </w:pPr>
            <w:r>
              <w:rPr>
                <w:rFonts w:hint="eastAsia" w:eastAsia="Yu Minch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4" w:type="pct"/>
            <w:vAlign w:val="top"/>
          </w:tcPr>
          <w:p>
            <w:pPr>
              <w:pStyle w:val="35"/>
              <w:overflowPunct w:val="0"/>
              <w:autoSpaceDE w:val="0"/>
              <w:autoSpaceDN w:val="0"/>
              <w:adjustRightInd w:val="0"/>
              <w:spacing w:after="180"/>
              <w:textAlignment w:val="baseline"/>
              <w:rPr>
                <w:rFonts w:hint="default" w:ascii="Arial" w:hAnsi="Arial" w:eastAsia="宋体" w:cstheme="minorBidi"/>
                <w:kern w:val="2"/>
                <w:sz w:val="18"/>
                <w:szCs w:val="24"/>
                <w:lang w:val="en-US" w:eastAsia="zh-CN" w:bidi="ar-SA"/>
              </w:rPr>
            </w:pPr>
            <w:r>
              <w:rPr>
                <w:rFonts w:eastAsia="Yu Mincho"/>
              </w:rPr>
              <w:t>TN Rural</w:t>
            </w:r>
            <w:r>
              <w:rPr>
                <w:rFonts w:hint="eastAsia" w:eastAsia="宋体"/>
                <w:lang w:val="en-US" w:eastAsia="zh-CN"/>
              </w:rPr>
              <w:t xml:space="preserve"> </w:t>
            </w:r>
          </w:p>
        </w:tc>
        <w:tc>
          <w:tcPr>
            <w:tcW w:w="702" w:type="pct"/>
            <w:vAlign w:val="top"/>
          </w:tcPr>
          <w:p>
            <w:pPr>
              <w:pStyle w:val="35"/>
              <w:overflowPunct w:val="0"/>
              <w:autoSpaceDE w:val="0"/>
              <w:autoSpaceDN w:val="0"/>
              <w:adjustRightInd w:val="0"/>
              <w:spacing w:after="180"/>
              <w:textAlignment w:val="baseline"/>
              <w:rPr>
                <w:rFonts w:hint="eastAsia" w:ascii="Arial" w:hAnsi="Arial" w:eastAsia="宋体" w:cstheme="minorBidi"/>
                <w:kern w:val="2"/>
                <w:sz w:val="18"/>
                <w:szCs w:val="24"/>
                <w:lang w:val="en-US" w:eastAsia="zh-CN" w:bidi="ar-SA"/>
              </w:rPr>
            </w:pPr>
            <w:r>
              <w:rPr>
                <w:rFonts w:hint="eastAsia" w:eastAsia="宋体"/>
                <w:lang w:val="en-US" w:eastAsia="zh-CN"/>
              </w:rPr>
              <w:t>3.5</w:t>
            </w:r>
            <w:r>
              <w:rPr>
                <w:rFonts w:hint="eastAsia" w:eastAsia="Yu Mincho"/>
              </w:rPr>
              <w:t xml:space="preserve"> GHz</w:t>
            </w:r>
          </w:p>
        </w:tc>
        <w:tc>
          <w:tcPr>
            <w:tcW w:w="1250" w:type="pct"/>
            <w:vAlign w:val="top"/>
          </w:tcPr>
          <w:p>
            <w:pPr>
              <w:pStyle w:val="35"/>
              <w:overflowPunct w:val="0"/>
              <w:autoSpaceDE w:val="0"/>
              <w:autoSpaceDN w:val="0"/>
              <w:adjustRightInd w:val="0"/>
              <w:spacing w:after="180"/>
              <w:textAlignment w:val="baseline"/>
              <w:rPr>
                <w:rFonts w:hint="default" w:ascii="Arial" w:hAnsi="Arial" w:eastAsia="宋体" w:cstheme="minorBidi"/>
                <w:color w:val="auto"/>
                <w:kern w:val="2"/>
                <w:sz w:val="18"/>
                <w:szCs w:val="24"/>
                <w:highlight w:val="none"/>
                <w:lang w:val="en-US" w:eastAsia="zh-CN" w:bidi="ar-SA"/>
              </w:rPr>
            </w:pPr>
            <w:r>
              <w:rPr>
                <w:rFonts w:hint="eastAsia" w:eastAsia="宋体"/>
                <w:color w:val="auto"/>
                <w:highlight w:val="none"/>
                <w:lang w:val="en-US" w:eastAsia="zh-CN"/>
              </w:rPr>
              <w:t xml:space="preserve">100 MHz </w:t>
            </w:r>
          </w:p>
        </w:tc>
        <w:tc>
          <w:tcPr>
            <w:tcW w:w="858" w:type="pct"/>
            <w:vAlign w:val="top"/>
          </w:tcPr>
          <w:p>
            <w:pPr>
              <w:pStyle w:val="35"/>
              <w:overflowPunct w:val="0"/>
              <w:autoSpaceDE w:val="0"/>
              <w:autoSpaceDN w:val="0"/>
              <w:adjustRightInd w:val="0"/>
              <w:spacing w:after="180"/>
              <w:textAlignment w:val="baseline"/>
              <w:rPr>
                <w:rFonts w:hint="eastAsia" w:ascii="Arial" w:hAnsi="Arial" w:eastAsia="Yu Mincho" w:cstheme="minorBidi"/>
                <w:kern w:val="2"/>
                <w:sz w:val="18"/>
                <w:szCs w:val="24"/>
                <w:lang w:val="en-US" w:eastAsia="zh-CN" w:bidi="ar-SA"/>
              </w:rPr>
            </w:pPr>
            <w:r>
              <w:rPr>
                <w:rFonts w:hint="eastAsia" w:eastAsia="Yu Mincho"/>
              </w:rPr>
              <w:t>TDD</w:t>
            </w:r>
          </w:p>
        </w:tc>
        <w:tc>
          <w:tcPr>
            <w:tcW w:w="1255" w:type="pct"/>
            <w:vAlign w:val="top"/>
          </w:tcPr>
          <w:p>
            <w:pPr>
              <w:pStyle w:val="35"/>
              <w:overflowPunct w:val="0"/>
              <w:autoSpaceDE w:val="0"/>
              <w:autoSpaceDN w:val="0"/>
              <w:adjustRightInd w:val="0"/>
              <w:spacing w:after="180"/>
              <w:textAlignment w:val="baseline"/>
              <w:rPr>
                <w:rFonts w:hint="eastAsia" w:ascii="Arial" w:hAnsi="Arial" w:eastAsia="Yu Mincho" w:cstheme="minorBidi"/>
                <w:kern w:val="2"/>
                <w:sz w:val="18"/>
                <w:szCs w:val="24"/>
                <w:lang w:val="en-US" w:eastAsia="zh-CN" w:bidi="ar-SA"/>
              </w:rPr>
            </w:pPr>
            <w:r>
              <w:rPr>
                <w:rFonts w:hint="eastAsia" w:eastAsia="Yu Minch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4" w:type="pct"/>
            <w:vAlign w:val="top"/>
          </w:tcPr>
          <w:p>
            <w:pPr>
              <w:pStyle w:val="35"/>
              <w:overflowPunct w:val="0"/>
              <w:autoSpaceDE w:val="0"/>
              <w:autoSpaceDN w:val="0"/>
              <w:adjustRightInd w:val="0"/>
              <w:spacing w:after="180"/>
              <w:textAlignment w:val="baseline"/>
              <w:rPr>
                <w:rFonts w:hint="eastAsia" w:eastAsia="宋体"/>
                <w:lang w:val="en-US" w:eastAsia="zh-CN"/>
              </w:rPr>
            </w:pPr>
            <w:r>
              <w:rPr>
                <w:rFonts w:eastAsia="Yu Mincho"/>
              </w:rPr>
              <w:t>TN Rural</w:t>
            </w:r>
            <w:r>
              <w:rPr>
                <w:rFonts w:hint="eastAsia" w:eastAsia="宋体"/>
                <w:lang w:val="en-US" w:eastAsia="zh-CN"/>
              </w:rPr>
              <w:t xml:space="preserve"> </w:t>
            </w:r>
          </w:p>
        </w:tc>
        <w:tc>
          <w:tcPr>
            <w:tcW w:w="702" w:type="pct"/>
            <w:vAlign w:val="top"/>
          </w:tcPr>
          <w:p>
            <w:pPr>
              <w:pStyle w:val="35"/>
              <w:overflowPunct w:val="0"/>
              <w:autoSpaceDE w:val="0"/>
              <w:autoSpaceDN w:val="0"/>
              <w:adjustRightInd w:val="0"/>
              <w:spacing w:after="180"/>
              <w:textAlignment w:val="baseline"/>
              <w:rPr>
                <w:rFonts w:eastAsia="Yu Mincho"/>
              </w:rPr>
            </w:pPr>
            <w:r>
              <w:rPr>
                <w:rFonts w:hint="eastAsia" w:eastAsia="宋体"/>
                <w:lang w:val="en-US" w:eastAsia="zh-CN"/>
              </w:rPr>
              <w:t>2.1GHz</w:t>
            </w:r>
          </w:p>
        </w:tc>
        <w:tc>
          <w:tcPr>
            <w:tcW w:w="1250" w:type="pct"/>
            <w:vAlign w:val="top"/>
          </w:tcPr>
          <w:p>
            <w:pPr>
              <w:pStyle w:val="35"/>
              <w:overflowPunct w:val="0"/>
              <w:autoSpaceDE w:val="0"/>
              <w:autoSpaceDN w:val="0"/>
              <w:adjustRightInd w:val="0"/>
              <w:spacing w:after="180"/>
              <w:ind w:firstLine="720" w:firstLineChars="400"/>
              <w:jc w:val="both"/>
              <w:textAlignment w:val="baseline"/>
              <w:rPr>
                <w:rFonts w:hint="default" w:eastAsia="宋体"/>
                <w:highlight w:val="none"/>
                <w:lang w:val="en-US" w:eastAsia="zh-CN"/>
              </w:rPr>
            </w:pPr>
            <w:r>
              <w:rPr>
                <w:rFonts w:hint="eastAsia" w:eastAsia="宋体"/>
                <w:highlight w:val="none"/>
                <w:lang w:val="en-US" w:eastAsia="zh-CN"/>
              </w:rPr>
              <w:t xml:space="preserve">20 MHz </w:t>
            </w:r>
          </w:p>
        </w:tc>
        <w:tc>
          <w:tcPr>
            <w:tcW w:w="858" w:type="pct"/>
            <w:vAlign w:val="top"/>
          </w:tcPr>
          <w:p>
            <w:pPr>
              <w:pStyle w:val="35"/>
              <w:overflowPunct w:val="0"/>
              <w:autoSpaceDE w:val="0"/>
              <w:autoSpaceDN w:val="0"/>
              <w:adjustRightInd w:val="0"/>
              <w:spacing w:after="180"/>
              <w:textAlignment w:val="baseline"/>
              <w:rPr>
                <w:rFonts w:eastAsia="Yu Mincho"/>
              </w:rPr>
            </w:pPr>
            <w:r>
              <w:rPr>
                <w:rFonts w:hint="eastAsia" w:eastAsia="宋体"/>
                <w:lang w:val="en-US" w:eastAsia="zh-CN"/>
              </w:rPr>
              <w:t>F</w:t>
            </w:r>
            <w:r>
              <w:rPr>
                <w:rFonts w:hint="eastAsia" w:eastAsia="Yu Mincho"/>
              </w:rPr>
              <w:t>DD</w:t>
            </w:r>
          </w:p>
        </w:tc>
        <w:tc>
          <w:tcPr>
            <w:tcW w:w="1255" w:type="pct"/>
            <w:vAlign w:val="top"/>
          </w:tcPr>
          <w:p>
            <w:pPr>
              <w:pStyle w:val="35"/>
              <w:overflowPunct w:val="0"/>
              <w:autoSpaceDE w:val="0"/>
              <w:autoSpaceDN w:val="0"/>
              <w:adjustRightInd w:val="0"/>
              <w:spacing w:after="180"/>
              <w:textAlignment w:val="baseline"/>
              <w:rPr>
                <w:rFonts w:eastAsia="Yu Mincho"/>
              </w:rPr>
            </w:pPr>
            <w:r>
              <w:rPr>
                <w:rFonts w:hint="eastAsia" w:eastAsia="Yu Minch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vAlign w:val="top"/>
          </w:tcPr>
          <w:p>
            <w:pPr>
              <w:pStyle w:val="35"/>
              <w:overflowPunct w:val="0"/>
              <w:autoSpaceDE w:val="0"/>
              <w:autoSpaceDN w:val="0"/>
              <w:adjustRightInd w:val="0"/>
              <w:spacing w:after="180"/>
              <w:jc w:val="both"/>
              <w:textAlignment w:val="baseline"/>
              <w:rPr>
                <w:rFonts w:hint="default" w:eastAsia="宋体"/>
                <w:lang w:val="en-US" w:eastAsia="zh-CN"/>
              </w:rPr>
            </w:pPr>
            <w:r>
              <w:rPr>
                <w:rFonts w:hint="eastAsia" w:eastAsia="宋体"/>
                <w:lang w:val="en-US" w:eastAsia="zh-CN"/>
              </w:rPr>
              <w:t xml:space="preserve">NOTE 1: Since aircraft route is mostly in the rural scenarios, therefore we propose to focus on the rural scenario for ATG coexistence study. </w:t>
            </w:r>
          </w:p>
        </w:tc>
      </w:tr>
    </w:tbl>
    <w:p>
      <w:pPr>
        <w:jc w:val="center"/>
        <w:rPr>
          <w:rFonts w:hint="default"/>
          <w:b/>
          <w:bCs/>
          <w:lang w:val="en-US" w:eastAsia="zh-CN"/>
        </w:rPr>
      </w:pPr>
    </w:p>
    <w:p>
      <w:pPr>
        <w:autoSpaceDE/>
        <w:autoSpaceDN/>
        <w:adjustRightInd/>
        <w:snapToGrid/>
        <w:spacing w:before="0" w:beforeLines="-2147483648" w:after="0" w:afterLines="-2147483648" w:line="240" w:lineRule="auto"/>
        <w:jc w:val="left"/>
        <w:rPr>
          <w:rFonts w:hint="default" w:cs="Times New Roman"/>
          <w:sz w:val="22"/>
          <w:szCs w:val="22"/>
          <w:lang w:val="en-US" w:eastAsia="zh-CN"/>
        </w:rPr>
      </w:pPr>
      <w:r>
        <w:rPr>
          <w:rFonts w:hint="eastAsia" w:cs="Times New Roman"/>
          <w:b/>
          <w:bCs/>
          <w:sz w:val="22"/>
          <w:szCs w:val="22"/>
          <w:lang w:val="en-US" w:eastAsia="zh-CN"/>
        </w:rPr>
        <w:t>Proposal 1</w:t>
      </w:r>
      <w:r>
        <w:rPr>
          <w:rFonts w:hint="eastAsia" w:cs="Times New Roman"/>
          <w:sz w:val="22"/>
          <w:szCs w:val="22"/>
          <w:lang w:val="en-US" w:eastAsia="zh-CN"/>
        </w:rPr>
        <w:t xml:space="preserve">: to consider the coexistence scenario in Table 2.1-1 by the removal of scenario7 and scenario 8 and proposed frequency and bandwidth configuration in Table 2.1-2 for ATG coexistence study. </w:t>
      </w:r>
    </w:p>
    <w:p>
      <w:pPr>
        <w:keepNext w:val="0"/>
        <w:keepLines w:val="0"/>
        <w:pageBreakBefore w:val="0"/>
        <w:widowControl w:val="0"/>
        <w:kinsoku/>
        <w:wordWrap/>
        <w:overflowPunct/>
        <w:topLinePunct w:val="0"/>
        <w:autoSpaceDE/>
        <w:autoSpaceDN/>
        <w:bidi w:val="0"/>
        <w:adjustRightInd/>
        <w:snapToGrid/>
        <w:textAlignment w:val="auto"/>
        <w:outlineLvl w:val="1"/>
        <w:rPr>
          <w:rFonts w:hint="eastAsia" w:ascii="Arial" w:hAnsi="Arial" w:cs="Arial"/>
          <w:sz w:val="28"/>
          <w:szCs w:val="28"/>
          <w:lang w:val="en-US" w:eastAsia="zh-CN"/>
        </w:rPr>
      </w:pPr>
      <w:r>
        <w:rPr>
          <w:rFonts w:hint="eastAsia" w:ascii="Arial" w:hAnsi="Arial" w:cs="Arial"/>
          <w:sz w:val="28"/>
          <w:szCs w:val="28"/>
          <w:lang w:val="en-US" w:eastAsia="zh-CN"/>
        </w:rPr>
        <w:t>2.2. System parameters</w:t>
      </w:r>
    </w:p>
    <w:p>
      <w:pPr>
        <w:pStyle w:val="4"/>
        <w:keepNext/>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2"/>
        <w:rPr>
          <w:rFonts w:cs="Arial"/>
          <w:b w:val="0"/>
          <w:bCs w:val="0"/>
        </w:rPr>
      </w:pPr>
      <w:bookmarkStart w:id="5" w:name="_Toc104122348"/>
      <w:bookmarkStart w:id="6" w:name="_Toc94170344"/>
      <w:bookmarkStart w:id="7" w:name="_Toc104210154"/>
      <w:bookmarkStart w:id="8" w:name="_Toc104502866"/>
      <w:bookmarkStart w:id="9" w:name="_Toc87889243"/>
      <w:r>
        <w:rPr>
          <w:rFonts w:cs="Arial"/>
          <w:b w:val="0"/>
          <w:bCs w:val="0"/>
        </w:rPr>
        <w:t>2.2.1</w:t>
      </w:r>
      <w:r>
        <w:rPr>
          <w:rFonts w:cs="Arial"/>
          <w:b w:val="0"/>
          <w:bCs w:val="0"/>
        </w:rPr>
        <w:tab/>
      </w:r>
      <w:r>
        <w:rPr>
          <w:rFonts w:hint="eastAsia" w:cs="Arial"/>
          <w:b w:val="0"/>
          <w:bCs w:val="0"/>
          <w:lang w:val="en-US" w:eastAsia="zh-CN"/>
        </w:rPr>
        <w:t xml:space="preserve">ATG </w:t>
      </w:r>
      <w:r>
        <w:rPr>
          <w:rFonts w:cs="Arial"/>
          <w:b w:val="0"/>
          <w:bCs w:val="0"/>
        </w:rPr>
        <w:t>parameters</w:t>
      </w:r>
      <w:bookmarkEnd w:id="5"/>
      <w:bookmarkEnd w:id="6"/>
      <w:bookmarkEnd w:id="7"/>
      <w:bookmarkEnd w:id="8"/>
      <w:bookmarkEnd w:id="9"/>
    </w:p>
    <w:p>
      <w:pPr>
        <w:spacing w:after="0"/>
        <w:jc w:val="left"/>
        <w:rPr>
          <w:rFonts w:hint="eastAsia" w:eastAsia="宋体"/>
          <w:sz w:val="22"/>
          <w:lang w:val="en-US" w:eastAsia="zh-CN"/>
        </w:rPr>
      </w:pPr>
      <w:r>
        <w:rPr>
          <w:rFonts w:hint="eastAsia" w:eastAsia="宋体"/>
          <w:sz w:val="22"/>
          <w:lang w:val="en-US" w:eastAsia="zh-CN"/>
        </w:rPr>
        <w:t>The general</w:t>
      </w:r>
      <w:r>
        <w:rPr>
          <w:rFonts w:hint="eastAsia" w:eastAsia="宋体"/>
          <w:sz w:val="22"/>
        </w:rPr>
        <w:t xml:space="preserve"> parameters</w:t>
      </w:r>
      <w:r>
        <w:rPr>
          <w:rFonts w:hint="eastAsia" w:eastAsia="宋体"/>
          <w:sz w:val="22"/>
          <w:lang w:val="en-US" w:eastAsia="zh-CN"/>
        </w:rPr>
        <w:t xml:space="preserve"> for ATG network coexistence study</w:t>
      </w:r>
      <w:r>
        <w:rPr>
          <w:rFonts w:hint="eastAsia" w:eastAsia="宋体"/>
          <w:sz w:val="22"/>
        </w:rPr>
        <w:t xml:space="preserve"> are </w:t>
      </w:r>
      <w:r>
        <w:rPr>
          <w:rFonts w:hint="eastAsia" w:eastAsia="宋体"/>
          <w:sz w:val="22"/>
          <w:lang w:val="en-US" w:eastAsia="zh-CN"/>
        </w:rPr>
        <w:t>listed in the following Table 2.2.1-1.</w:t>
      </w:r>
    </w:p>
    <w:p>
      <w:pPr>
        <w:autoSpaceDE/>
        <w:autoSpaceDN/>
        <w:adjustRightInd/>
        <w:snapToGrid/>
        <w:spacing w:before="0" w:beforeLines="-2147483648" w:after="0" w:afterLines="-2147483648" w:line="240" w:lineRule="auto"/>
        <w:jc w:val="center"/>
        <w:rPr>
          <w:rFonts w:hint="default"/>
          <w:b/>
          <w:bCs/>
          <w:sz w:val="20"/>
          <w:lang w:val="en-US" w:eastAsia="zh-CN"/>
        </w:rPr>
      </w:pPr>
      <w:bookmarkStart w:id="10" w:name="_Toc87889244"/>
      <w:r>
        <w:rPr>
          <w:rFonts w:hint="eastAsia"/>
          <w:b/>
          <w:bCs/>
          <w:sz w:val="20"/>
          <w:lang w:val="zh-CN" w:eastAsia="zh-CN"/>
        </w:rPr>
        <w:t xml:space="preserve">Table </w:t>
      </w:r>
      <w:r>
        <w:rPr>
          <w:rFonts w:hint="eastAsia"/>
          <w:b/>
          <w:bCs/>
          <w:sz w:val="20"/>
          <w:lang w:val="en-US" w:eastAsia="zh-CN"/>
        </w:rPr>
        <w:t>2.2.1</w:t>
      </w:r>
      <w:r>
        <w:rPr>
          <w:rFonts w:hint="eastAsia"/>
          <w:b/>
          <w:bCs/>
          <w:sz w:val="20"/>
          <w:lang w:val="zh-CN" w:eastAsia="zh-CN"/>
        </w:rPr>
        <w:t xml:space="preserve">-1: </w:t>
      </w:r>
      <w:r>
        <w:rPr>
          <w:rFonts w:hint="eastAsia"/>
          <w:b/>
          <w:bCs/>
          <w:sz w:val="20"/>
          <w:lang w:val="en-US" w:eastAsia="zh-CN"/>
        </w:rPr>
        <w:t xml:space="preserve">the general </w:t>
      </w:r>
      <w:r>
        <w:rPr>
          <w:rFonts w:hint="eastAsia"/>
          <w:b/>
          <w:bCs/>
          <w:sz w:val="20"/>
          <w:lang w:val="zh-CN" w:eastAsia="zh-CN"/>
        </w:rPr>
        <w:t>system parameters</w:t>
      </w:r>
      <w:r>
        <w:rPr>
          <w:rFonts w:hint="eastAsia"/>
          <w:b/>
          <w:bCs/>
          <w:sz w:val="20"/>
          <w:lang w:val="en-US" w:eastAsia="zh-CN"/>
        </w:rPr>
        <w:t xml:space="preserve"> for ATG network</w:t>
      </w:r>
    </w:p>
    <w:tbl>
      <w:tblPr>
        <w:tblStyle w:val="24"/>
        <w:tblW w:w="85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5"/>
        <w:gridCol w:w="2225"/>
        <w:gridCol w:w="2225"/>
        <w:gridCol w:w="22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tcMar>
              <w:top w:w="28" w:type="dxa"/>
              <w:bottom w:w="28" w:type="dxa"/>
            </w:tcMar>
            <w:vAlign w:val="center"/>
          </w:tcPr>
          <w:p>
            <w:pPr>
              <w:pStyle w:val="35"/>
              <w:spacing w:after="20"/>
              <w:jc w:val="left"/>
              <w:rPr>
                <w:color w:val="auto"/>
              </w:rPr>
            </w:pPr>
            <w:r>
              <w:rPr>
                <w:rFonts w:hint="eastAsia"/>
                <w:color w:val="auto"/>
                <w:lang w:val="en-US" w:eastAsia="zh-CN"/>
              </w:rPr>
              <w:t>ATG CPE</w:t>
            </w:r>
            <w:r>
              <w:rPr>
                <w:color w:val="auto"/>
              </w:rPr>
              <w:t xml:space="preserve"> altitude </w:t>
            </w:r>
          </w:p>
        </w:tc>
        <w:tc>
          <w:tcPr>
            <w:tcW w:w="2225" w:type="dxa"/>
            <w:tcMar>
              <w:top w:w="28" w:type="dxa"/>
              <w:bottom w:w="28" w:type="dxa"/>
            </w:tcMar>
            <w:vAlign w:val="center"/>
          </w:tcPr>
          <w:p>
            <w:pPr>
              <w:pStyle w:val="35"/>
              <w:spacing w:after="20"/>
              <w:jc w:val="left"/>
              <w:rPr>
                <w:rFonts w:hint="eastAsia"/>
                <w:color w:val="auto"/>
                <w:lang w:val="en-US" w:eastAsia="zh-CN"/>
              </w:rPr>
            </w:pPr>
            <w:r>
              <w:rPr>
                <w:rFonts w:hint="eastAsia"/>
                <w:color w:val="auto"/>
                <w:lang w:val="en-US" w:eastAsia="zh-CN"/>
              </w:rPr>
              <w:t xml:space="preserve">3~7km (Note 2), 10 Km </w:t>
            </w:r>
          </w:p>
          <w:p>
            <w:pPr>
              <w:pStyle w:val="35"/>
              <w:spacing w:after="20"/>
              <w:jc w:val="left"/>
              <w:rPr>
                <w:rFonts w:hint="default"/>
                <w:color w:val="auto"/>
                <w:lang w:val="en-US" w:eastAsia="zh-CN"/>
              </w:rPr>
            </w:pPr>
          </w:p>
        </w:tc>
        <w:tc>
          <w:tcPr>
            <w:tcW w:w="2225" w:type="dxa"/>
            <w:tcMar>
              <w:top w:w="28" w:type="dxa"/>
              <w:bottom w:w="28" w:type="dxa"/>
            </w:tcMar>
            <w:vAlign w:val="center"/>
          </w:tcPr>
          <w:p>
            <w:pPr>
              <w:pStyle w:val="35"/>
              <w:spacing w:after="20"/>
              <w:jc w:val="left"/>
              <w:rPr>
                <w:rFonts w:hint="eastAsia"/>
                <w:color w:val="auto"/>
                <w:lang w:val="en-US" w:eastAsia="zh-CN"/>
              </w:rPr>
            </w:pPr>
            <w:r>
              <w:rPr>
                <w:rFonts w:hint="eastAsia"/>
                <w:color w:val="auto"/>
                <w:lang w:val="en-US" w:eastAsia="zh-CN"/>
              </w:rPr>
              <w:t>3~7km (Note 2), 10Km .</w:t>
            </w:r>
          </w:p>
          <w:p>
            <w:pPr>
              <w:pStyle w:val="35"/>
              <w:spacing w:after="20"/>
              <w:jc w:val="left"/>
              <w:rPr>
                <w:rFonts w:ascii="Arial" w:hAnsi="Arial" w:eastAsiaTheme="minorEastAsia" w:cstheme="minorBidi"/>
                <w:color w:val="auto"/>
                <w:kern w:val="2"/>
                <w:sz w:val="18"/>
                <w:szCs w:val="24"/>
                <w:lang w:val="en-US" w:eastAsia="zh-CN" w:bidi="ar-SA"/>
              </w:rPr>
            </w:pPr>
          </w:p>
        </w:tc>
        <w:tc>
          <w:tcPr>
            <w:tcW w:w="2225" w:type="dxa"/>
            <w:tcMar>
              <w:top w:w="28" w:type="dxa"/>
              <w:bottom w:w="28" w:type="dxa"/>
            </w:tcMar>
            <w:vAlign w:val="center"/>
          </w:tcPr>
          <w:p>
            <w:pPr>
              <w:pStyle w:val="35"/>
              <w:spacing w:after="20"/>
              <w:jc w:val="left"/>
              <w:rPr>
                <w:rFonts w:hint="eastAsia"/>
                <w:color w:val="auto"/>
                <w:lang w:val="en-US" w:eastAsia="zh-CN"/>
              </w:rPr>
            </w:pPr>
            <w:r>
              <w:rPr>
                <w:rFonts w:hint="eastAsia"/>
                <w:color w:val="auto"/>
                <w:lang w:val="en-US" w:eastAsia="zh-CN"/>
              </w:rPr>
              <w:t>3~7km (Note 2), 10 Km</w:t>
            </w:r>
          </w:p>
          <w:p>
            <w:pPr>
              <w:pStyle w:val="35"/>
              <w:spacing w:after="20"/>
              <w:jc w:val="left"/>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tcMar>
              <w:top w:w="28" w:type="dxa"/>
              <w:bottom w:w="28" w:type="dxa"/>
            </w:tcMar>
            <w:vAlign w:val="center"/>
          </w:tcPr>
          <w:p>
            <w:pPr>
              <w:pStyle w:val="35"/>
              <w:spacing w:after="20"/>
              <w:jc w:val="left"/>
            </w:pPr>
            <w:r>
              <w:t xml:space="preserve">Carrier frequency </w:t>
            </w:r>
          </w:p>
        </w:tc>
        <w:tc>
          <w:tcPr>
            <w:tcW w:w="2225" w:type="dxa"/>
            <w:tcMar>
              <w:top w:w="28" w:type="dxa"/>
              <w:bottom w:w="28" w:type="dxa"/>
            </w:tcMar>
            <w:vAlign w:val="center"/>
          </w:tcPr>
          <w:p>
            <w:pPr>
              <w:pStyle w:val="35"/>
              <w:spacing w:after="20"/>
              <w:jc w:val="left"/>
            </w:pPr>
            <w:r>
              <w:rPr>
                <w:rFonts w:hint="eastAsia"/>
                <w:lang w:val="en-US" w:eastAsia="zh-CN"/>
              </w:rPr>
              <w:t>4.9</w:t>
            </w:r>
            <w:r>
              <w:t xml:space="preserve"> GHz</w:t>
            </w:r>
          </w:p>
        </w:tc>
        <w:tc>
          <w:tcPr>
            <w:tcW w:w="2225" w:type="dxa"/>
            <w:tcMar>
              <w:top w:w="28" w:type="dxa"/>
              <w:bottom w:w="28" w:type="dxa"/>
            </w:tcMar>
            <w:vAlign w:val="center"/>
          </w:tcPr>
          <w:p>
            <w:pPr>
              <w:pStyle w:val="35"/>
              <w:spacing w:after="20"/>
              <w:jc w:val="left"/>
              <w:rPr>
                <w:rFonts w:hint="eastAsia" w:ascii="Arial" w:hAnsi="Arial" w:eastAsiaTheme="minorEastAsia" w:cstheme="minorBidi"/>
                <w:kern w:val="2"/>
                <w:sz w:val="18"/>
                <w:szCs w:val="24"/>
                <w:lang w:val="en-US" w:eastAsia="zh-CN" w:bidi="ar-SA"/>
              </w:rPr>
            </w:pPr>
            <w:r>
              <w:rPr>
                <w:rFonts w:hint="eastAsia"/>
                <w:lang w:val="en-US" w:eastAsia="zh-CN"/>
              </w:rPr>
              <w:t>3.5</w:t>
            </w:r>
            <w:r>
              <w:t xml:space="preserve"> GHz</w:t>
            </w:r>
          </w:p>
        </w:tc>
        <w:tc>
          <w:tcPr>
            <w:tcW w:w="2225" w:type="dxa"/>
            <w:tcMar>
              <w:top w:w="28" w:type="dxa"/>
              <w:bottom w:w="28" w:type="dxa"/>
            </w:tcMar>
            <w:vAlign w:val="center"/>
          </w:tcPr>
          <w:p>
            <w:pPr>
              <w:pStyle w:val="35"/>
              <w:spacing w:after="20"/>
              <w:jc w:val="left"/>
              <w:rPr>
                <w:rFonts w:hint="default"/>
                <w:lang w:val="en-US" w:eastAsia="zh-CN"/>
              </w:rPr>
            </w:pPr>
            <w:r>
              <w:rPr>
                <w:rFonts w:hint="eastAsia"/>
                <w:lang w:val="en-US" w:eastAsia="zh-CN"/>
              </w:rPr>
              <w:t>2.1GHz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tcMar>
              <w:top w:w="28" w:type="dxa"/>
              <w:bottom w:w="28" w:type="dxa"/>
            </w:tcMar>
            <w:vAlign w:val="center"/>
          </w:tcPr>
          <w:p>
            <w:pPr>
              <w:pStyle w:val="35"/>
              <w:spacing w:after="20"/>
              <w:jc w:val="left"/>
            </w:pPr>
            <w:r>
              <w:t>Frequency reuse factor</w:t>
            </w:r>
          </w:p>
        </w:tc>
        <w:tc>
          <w:tcPr>
            <w:tcW w:w="2225" w:type="dxa"/>
            <w:tcMar>
              <w:top w:w="28" w:type="dxa"/>
              <w:bottom w:w="28" w:type="dxa"/>
            </w:tcMar>
            <w:vAlign w:val="center"/>
          </w:tcPr>
          <w:p>
            <w:pPr>
              <w:pStyle w:val="35"/>
              <w:spacing w:after="20"/>
              <w:jc w:val="left"/>
            </w:pPr>
            <w:r>
              <w:t>1</w:t>
            </w:r>
          </w:p>
        </w:tc>
        <w:tc>
          <w:tcPr>
            <w:tcW w:w="2225" w:type="dxa"/>
            <w:tcMar>
              <w:top w:w="28" w:type="dxa"/>
              <w:bottom w:w="28" w:type="dxa"/>
            </w:tcMar>
            <w:vAlign w:val="center"/>
          </w:tcPr>
          <w:p>
            <w:pPr>
              <w:pStyle w:val="35"/>
              <w:spacing w:after="20"/>
              <w:jc w:val="left"/>
              <w:rPr>
                <w:rFonts w:ascii="Arial" w:hAnsi="Arial" w:eastAsiaTheme="minorEastAsia" w:cstheme="minorBidi"/>
                <w:kern w:val="2"/>
                <w:sz w:val="18"/>
                <w:szCs w:val="24"/>
                <w:lang w:val="en-US" w:eastAsia="zh-CN" w:bidi="ar-SA"/>
              </w:rPr>
            </w:pPr>
            <w:r>
              <w:t>1</w:t>
            </w:r>
          </w:p>
        </w:tc>
        <w:tc>
          <w:tcPr>
            <w:tcW w:w="2225" w:type="dxa"/>
            <w:tcMar>
              <w:top w:w="28" w:type="dxa"/>
              <w:bottom w:w="28" w:type="dxa"/>
            </w:tcMar>
            <w:vAlign w:val="center"/>
          </w:tcPr>
          <w:p>
            <w:pPr>
              <w:pStyle w:val="35"/>
              <w:spacing w:after="20"/>
              <w:jc w:val="left"/>
              <w:rPr>
                <w:rFonts w:hint="eastAsia" w:eastAsiaTheme="minorEastAsia"/>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tcMar>
              <w:top w:w="28" w:type="dxa"/>
              <w:bottom w:w="28" w:type="dxa"/>
            </w:tcMar>
            <w:vAlign w:val="center"/>
          </w:tcPr>
          <w:p>
            <w:pPr>
              <w:pStyle w:val="35"/>
              <w:spacing w:after="20"/>
              <w:jc w:val="left"/>
            </w:pPr>
            <w:r>
              <w:t>Duplex scheme</w:t>
            </w:r>
          </w:p>
        </w:tc>
        <w:tc>
          <w:tcPr>
            <w:tcW w:w="2225" w:type="dxa"/>
            <w:tcMar>
              <w:top w:w="28" w:type="dxa"/>
              <w:bottom w:w="28" w:type="dxa"/>
            </w:tcMar>
            <w:vAlign w:val="center"/>
          </w:tcPr>
          <w:p>
            <w:pPr>
              <w:pStyle w:val="35"/>
              <w:spacing w:after="20"/>
              <w:jc w:val="left"/>
            </w:pPr>
            <w:r>
              <w:rPr>
                <w:rFonts w:hint="eastAsia"/>
                <w:lang w:val="en-US" w:eastAsia="zh-CN"/>
              </w:rPr>
              <w:t>T</w:t>
            </w:r>
            <w:r>
              <w:t>DD</w:t>
            </w:r>
          </w:p>
        </w:tc>
        <w:tc>
          <w:tcPr>
            <w:tcW w:w="2225" w:type="dxa"/>
            <w:tcMar>
              <w:top w:w="28" w:type="dxa"/>
              <w:bottom w:w="28" w:type="dxa"/>
            </w:tcMar>
            <w:vAlign w:val="center"/>
          </w:tcPr>
          <w:p>
            <w:pPr>
              <w:pStyle w:val="35"/>
              <w:spacing w:after="20"/>
              <w:jc w:val="left"/>
              <w:rPr>
                <w:rFonts w:hint="eastAsia" w:ascii="Arial" w:hAnsi="Arial" w:eastAsiaTheme="minorEastAsia" w:cstheme="minorBidi"/>
                <w:kern w:val="2"/>
                <w:sz w:val="18"/>
                <w:szCs w:val="24"/>
                <w:lang w:val="en-US" w:eastAsia="zh-CN" w:bidi="ar-SA"/>
              </w:rPr>
            </w:pPr>
            <w:r>
              <w:rPr>
                <w:rFonts w:hint="eastAsia"/>
                <w:lang w:val="en-US" w:eastAsia="zh-CN"/>
              </w:rPr>
              <w:t>T</w:t>
            </w:r>
            <w:r>
              <w:t>DD</w:t>
            </w:r>
          </w:p>
        </w:tc>
        <w:tc>
          <w:tcPr>
            <w:tcW w:w="2225" w:type="dxa"/>
            <w:tcMar>
              <w:top w:w="28" w:type="dxa"/>
              <w:bottom w:w="28" w:type="dxa"/>
            </w:tcMar>
            <w:vAlign w:val="center"/>
          </w:tcPr>
          <w:p>
            <w:pPr>
              <w:pStyle w:val="35"/>
              <w:spacing w:after="20"/>
              <w:jc w:val="left"/>
              <w:rPr>
                <w:rFonts w:hint="default"/>
                <w:lang w:val="en-US" w:eastAsia="zh-CN"/>
              </w:rPr>
            </w:pPr>
            <w:r>
              <w:rPr>
                <w:rFonts w:hint="eastAsia"/>
                <w:lang w:val="en-US"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tcMar>
              <w:top w:w="28" w:type="dxa"/>
              <w:bottom w:w="28" w:type="dxa"/>
            </w:tcMar>
            <w:vAlign w:val="center"/>
          </w:tcPr>
          <w:p>
            <w:pPr>
              <w:pStyle w:val="35"/>
              <w:spacing w:after="20"/>
              <w:jc w:val="left"/>
            </w:pPr>
            <w:r>
              <w:t>Channel bandwidth</w:t>
            </w:r>
          </w:p>
        </w:tc>
        <w:tc>
          <w:tcPr>
            <w:tcW w:w="2225" w:type="dxa"/>
            <w:tcMar>
              <w:top w:w="28" w:type="dxa"/>
              <w:bottom w:w="28" w:type="dxa"/>
            </w:tcMar>
            <w:vAlign w:val="center"/>
          </w:tcPr>
          <w:p>
            <w:pPr>
              <w:pStyle w:val="35"/>
              <w:spacing w:after="20"/>
              <w:jc w:val="left"/>
            </w:pPr>
            <w:r>
              <w:rPr>
                <w:rFonts w:hint="eastAsia"/>
                <w:lang w:val="en-US" w:eastAsia="zh-CN"/>
              </w:rPr>
              <w:t>100</w:t>
            </w:r>
            <w:r>
              <w:t xml:space="preserve"> MHz</w:t>
            </w:r>
          </w:p>
        </w:tc>
        <w:tc>
          <w:tcPr>
            <w:tcW w:w="2225" w:type="dxa"/>
            <w:tcMar>
              <w:top w:w="28" w:type="dxa"/>
              <w:bottom w:w="28" w:type="dxa"/>
            </w:tcMar>
            <w:vAlign w:val="center"/>
          </w:tcPr>
          <w:p>
            <w:pPr>
              <w:pStyle w:val="35"/>
              <w:spacing w:after="20"/>
              <w:jc w:val="left"/>
              <w:rPr>
                <w:rFonts w:hint="eastAsia" w:ascii="Arial" w:hAnsi="Arial" w:eastAsiaTheme="minorEastAsia" w:cstheme="minorBidi"/>
                <w:kern w:val="2"/>
                <w:sz w:val="18"/>
                <w:szCs w:val="24"/>
                <w:lang w:val="en-US" w:eastAsia="zh-CN" w:bidi="ar-SA"/>
              </w:rPr>
            </w:pPr>
            <w:r>
              <w:rPr>
                <w:rFonts w:hint="eastAsia"/>
                <w:lang w:val="en-US" w:eastAsia="zh-CN"/>
              </w:rPr>
              <w:t>100MHz</w:t>
            </w:r>
          </w:p>
        </w:tc>
        <w:tc>
          <w:tcPr>
            <w:tcW w:w="2225" w:type="dxa"/>
            <w:tcMar>
              <w:top w:w="28" w:type="dxa"/>
              <w:bottom w:w="28" w:type="dxa"/>
            </w:tcMar>
            <w:vAlign w:val="center"/>
          </w:tcPr>
          <w:p>
            <w:pPr>
              <w:pStyle w:val="35"/>
              <w:spacing w:after="20"/>
              <w:jc w:val="left"/>
              <w:rPr>
                <w:rFonts w:hint="default"/>
                <w:lang w:val="en-US" w:eastAsia="zh-CN"/>
              </w:rPr>
            </w:pPr>
            <w:r>
              <w:rPr>
                <w:rFonts w:hint="eastAsia"/>
                <w:lang w:val="en-US" w:eastAsia="zh-CN"/>
              </w:rPr>
              <w:t>20MHz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tcMar>
              <w:top w:w="28" w:type="dxa"/>
              <w:bottom w:w="28" w:type="dxa"/>
            </w:tcMar>
            <w:vAlign w:val="center"/>
          </w:tcPr>
          <w:p>
            <w:pPr>
              <w:pStyle w:val="35"/>
              <w:spacing w:after="20"/>
              <w:jc w:val="left"/>
            </w:pPr>
            <w:r>
              <w:t>Subcarrier spacing (SCS)</w:t>
            </w:r>
          </w:p>
        </w:tc>
        <w:tc>
          <w:tcPr>
            <w:tcW w:w="2225" w:type="dxa"/>
            <w:tcMar>
              <w:top w:w="28" w:type="dxa"/>
              <w:bottom w:w="28" w:type="dxa"/>
            </w:tcMar>
            <w:vAlign w:val="center"/>
          </w:tcPr>
          <w:p>
            <w:pPr>
              <w:pStyle w:val="35"/>
              <w:spacing w:after="20"/>
              <w:jc w:val="left"/>
            </w:pPr>
            <w:r>
              <w:rPr>
                <w:rFonts w:hint="eastAsia"/>
                <w:lang w:val="en-US" w:eastAsia="zh-CN"/>
              </w:rPr>
              <w:t>30</w:t>
            </w:r>
            <w:r>
              <w:t xml:space="preserve"> KHz</w:t>
            </w:r>
          </w:p>
        </w:tc>
        <w:tc>
          <w:tcPr>
            <w:tcW w:w="2225" w:type="dxa"/>
            <w:tcMar>
              <w:top w:w="28" w:type="dxa"/>
              <w:bottom w:w="28" w:type="dxa"/>
            </w:tcMar>
            <w:vAlign w:val="center"/>
          </w:tcPr>
          <w:p>
            <w:pPr>
              <w:pStyle w:val="35"/>
              <w:spacing w:after="20"/>
              <w:jc w:val="left"/>
              <w:rPr>
                <w:rFonts w:hint="eastAsia" w:ascii="Arial" w:hAnsi="Arial" w:eastAsiaTheme="minorEastAsia" w:cstheme="minorBidi"/>
                <w:kern w:val="2"/>
                <w:sz w:val="18"/>
                <w:szCs w:val="24"/>
                <w:lang w:val="en-US" w:eastAsia="zh-CN" w:bidi="ar-SA"/>
              </w:rPr>
            </w:pPr>
            <w:r>
              <w:rPr>
                <w:rFonts w:hint="eastAsia"/>
                <w:lang w:val="en-US" w:eastAsia="zh-CN"/>
              </w:rPr>
              <w:t>30</w:t>
            </w:r>
            <w:r>
              <w:t xml:space="preserve"> KHz</w:t>
            </w:r>
          </w:p>
        </w:tc>
        <w:tc>
          <w:tcPr>
            <w:tcW w:w="2225" w:type="dxa"/>
            <w:tcMar>
              <w:top w:w="28" w:type="dxa"/>
              <w:bottom w:w="28" w:type="dxa"/>
            </w:tcMar>
            <w:vAlign w:val="center"/>
          </w:tcPr>
          <w:p>
            <w:pPr>
              <w:pStyle w:val="35"/>
              <w:spacing w:after="20"/>
              <w:jc w:val="left"/>
              <w:rPr>
                <w:rFonts w:hint="eastAsia"/>
                <w:lang w:val="en-US" w:eastAsia="zh-CN"/>
              </w:rPr>
            </w:pPr>
            <w:r>
              <w:rPr>
                <w:rFonts w:hint="eastAsia"/>
                <w:lang w:val="en-US" w:eastAsia="zh-CN"/>
              </w:rPr>
              <w:t>15</w:t>
            </w:r>
            <w:r>
              <w:t xml:space="preserve">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tcMar>
              <w:top w:w="28" w:type="dxa"/>
              <w:bottom w:w="28" w:type="dxa"/>
            </w:tcMar>
            <w:vAlign w:val="center"/>
          </w:tcPr>
          <w:p>
            <w:pPr>
              <w:pStyle w:val="35"/>
              <w:spacing w:after="20"/>
              <w:jc w:val="left"/>
            </w:pPr>
            <w:r>
              <w:t>Number of cells</w:t>
            </w:r>
          </w:p>
        </w:tc>
        <w:tc>
          <w:tcPr>
            <w:tcW w:w="2225" w:type="dxa"/>
            <w:tcMar>
              <w:top w:w="28" w:type="dxa"/>
              <w:bottom w:w="28" w:type="dxa"/>
            </w:tcMar>
            <w:vAlign w:val="center"/>
          </w:tcPr>
          <w:p>
            <w:pPr>
              <w:pStyle w:val="35"/>
              <w:spacing w:after="20"/>
              <w:jc w:val="left"/>
              <w:rPr>
                <w:rFonts w:hint="eastAsia" w:eastAsiaTheme="minorEastAsia"/>
                <w:lang w:eastAsia="zh-CN"/>
              </w:rPr>
            </w:pPr>
            <w:r>
              <w:rPr>
                <w:rFonts w:hint="eastAsia"/>
                <w:lang w:val="en-US" w:eastAsia="zh-CN"/>
              </w:rPr>
              <w:t>1</w:t>
            </w:r>
          </w:p>
        </w:tc>
        <w:tc>
          <w:tcPr>
            <w:tcW w:w="2225" w:type="dxa"/>
            <w:tcMar>
              <w:top w:w="28" w:type="dxa"/>
              <w:bottom w:w="28" w:type="dxa"/>
            </w:tcMar>
            <w:vAlign w:val="center"/>
          </w:tcPr>
          <w:p>
            <w:pPr>
              <w:pStyle w:val="35"/>
              <w:spacing w:after="20"/>
              <w:jc w:val="left"/>
              <w:rPr>
                <w:rFonts w:hint="eastAsia" w:ascii="Arial" w:hAnsi="Arial" w:eastAsiaTheme="minorEastAsia" w:cstheme="minorBidi"/>
                <w:kern w:val="2"/>
                <w:sz w:val="18"/>
                <w:szCs w:val="24"/>
                <w:lang w:val="en-US" w:eastAsia="zh-CN" w:bidi="ar-SA"/>
              </w:rPr>
            </w:pPr>
            <w:r>
              <w:rPr>
                <w:rFonts w:hint="eastAsia"/>
                <w:lang w:val="en-US" w:eastAsia="zh-CN"/>
              </w:rPr>
              <w:t>1</w:t>
            </w:r>
          </w:p>
        </w:tc>
        <w:tc>
          <w:tcPr>
            <w:tcW w:w="2225" w:type="dxa"/>
            <w:tcMar>
              <w:top w:w="28" w:type="dxa"/>
              <w:bottom w:w="28" w:type="dxa"/>
            </w:tcMar>
            <w:vAlign w:val="center"/>
          </w:tcPr>
          <w:p>
            <w:pPr>
              <w:pStyle w:val="35"/>
              <w:spacing w:after="20"/>
              <w:jc w:val="left"/>
              <w:rPr>
                <w:rFonts w:hint="default"/>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tcMar>
              <w:top w:w="28" w:type="dxa"/>
              <w:bottom w:w="28" w:type="dxa"/>
            </w:tcMar>
            <w:vAlign w:val="center"/>
          </w:tcPr>
          <w:p>
            <w:pPr>
              <w:pStyle w:val="35"/>
              <w:spacing w:after="20"/>
              <w:jc w:val="left"/>
              <w:rPr>
                <w:strike w:val="0"/>
                <w:dstrike w:val="0"/>
              </w:rPr>
            </w:pPr>
            <w:r>
              <w:rPr>
                <w:strike w:val="0"/>
                <w:dstrike w:val="0"/>
              </w:rPr>
              <w:t xml:space="preserve">Frequency reuse </w:t>
            </w:r>
          </w:p>
        </w:tc>
        <w:tc>
          <w:tcPr>
            <w:tcW w:w="2225" w:type="dxa"/>
            <w:tcMar>
              <w:top w:w="28" w:type="dxa"/>
              <w:bottom w:w="28" w:type="dxa"/>
            </w:tcMar>
            <w:vAlign w:val="center"/>
          </w:tcPr>
          <w:p>
            <w:pPr>
              <w:pStyle w:val="35"/>
              <w:spacing w:after="20"/>
              <w:jc w:val="left"/>
              <w:rPr>
                <w:strike w:val="0"/>
                <w:dstrike w:val="0"/>
              </w:rPr>
            </w:pPr>
            <w:r>
              <w:rPr>
                <w:strike w:val="0"/>
                <w:dstrike w:val="0"/>
              </w:rPr>
              <w:t>1</w:t>
            </w:r>
          </w:p>
        </w:tc>
        <w:tc>
          <w:tcPr>
            <w:tcW w:w="2225" w:type="dxa"/>
            <w:tcMar>
              <w:top w:w="28" w:type="dxa"/>
              <w:bottom w:w="28" w:type="dxa"/>
            </w:tcMar>
            <w:vAlign w:val="center"/>
          </w:tcPr>
          <w:p>
            <w:pPr>
              <w:pStyle w:val="35"/>
              <w:spacing w:after="20"/>
              <w:jc w:val="left"/>
              <w:rPr>
                <w:rFonts w:ascii="Arial" w:hAnsi="Arial" w:eastAsiaTheme="minorEastAsia" w:cstheme="minorBidi"/>
                <w:strike w:val="0"/>
                <w:dstrike w:val="0"/>
                <w:kern w:val="2"/>
                <w:sz w:val="18"/>
                <w:szCs w:val="24"/>
                <w:lang w:val="en-US" w:eastAsia="zh-CN" w:bidi="ar-SA"/>
              </w:rPr>
            </w:pPr>
            <w:r>
              <w:rPr>
                <w:strike w:val="0"/>
                <w:dstrike w:val="0"/>
              </w:rPr>
              <w:t>1</w:t>
            </w:r>
          </w:p>
        </w:tc>
        <w:tc>
          <w:tcPr>
            <w:tcW w:w="2225" w:type="dxa"/>
            <w:tcMar>
              <w:top w:w="28" w:type="dxa"/>
              <w:bottom w:w="28" w:type="dxa"/>
            </w:tcMar>
            <w:vAlign w:val="center"/>
          </w:tcPr>
          <w:p>
            <w:pPr>
              <w:pStyle w:val="35"/>
              <w:spacing w:after="20"/>
              <w:jc w:val="left"/>
              <w:rPr>
                <w:rFonts w:hint="eastAsia" w:eastAsiaTheme="minorEastAsia"/>
                <w:strike w:val="0"/>
                <w:dstrike w:val="0"/>
                <w:lang w:val="en-US" w:eastAsia="zh-CN"/>
              </w:rPr>
            </w:pPr>
            <w:r>
              <w:rPr>
                <w:rFonts w:hint="eastAsia"/>
                <w:strike w:val="0"/>
                <w:dstrike w:val="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tcMar>
              <w:top w:w="28" w:type="dxa"/>
              <w:bottom w:w="28" w:type="dxa"/>
            </w:tcMar>
            <w:vAlign w:val="center"/>
          </w:tcPr>
          <w:p>
            <w:pPr>
              <w:pStyle w:val="35"/>
              <w:spacing w:after="20"/>
              <w:jc w:val="left"/>
            </w:pPr>
            <w:r>
              <w:t>Environment</w:t>
            </w:r>
            <w:r>
              <w:rPr>
                <w:vertAlign w:val="superscript"/>
              </w:rPr>
              <w:t>1</w:t>
            </w:r>
          </w:p>
        </w:tc>
        <w:tc>
          <w:tcPr>
            <w:tcW w:w="2225" w:type="dxa"/>
            <w:tcMar>
              <w:top w:w="28" w:type="dxa"/>
              <w:bottom w:w="28" w:type="dxa"/>
            </w:tcMar>
            <w:vAlign w:val="center"/>
          </w:tcPr>
          <w:p>
            <w:pPr>
              <w:pStyle w:val="35"/>
              <w:spacing w:after="20"/>
              <w:jc w:val="left"/>
            </w:pPr>
            <w:r>
              <w:t>Rural</w:t>
            </w:r>
          </w:p>
        </w:tc>
        <w:tc>
          <w:tcPr>
            <w:tcW w:w="2225" w:type="dxa"/>
            <w:tcMar>
              <w:top w:w="28" w:type="dxa"/>
              <w:bottom w:w="28" w:type="dxa"/>
            </w:tcMar>
            <w:vAlign w:val="center"/>
          </w:tcPr>
          <w:p>
            <w:pPr>
              <w:pStyle w:val="35"/>
              <w:spacing w:after="20"/>
              <w:jc w:val="left"/>
              <w:rPr>
                <w:rFonts w:ascii="Arial" w:hAnsi="Arial" w:eastAsiaTheme="minorEastAsia" w:cstheme="minorBidi"/>
                <w:kern w:val="2"/>
                <w:sz w:val="18"/>
                <w:szCs w:val="24"/>
                <w:lang w:val="en-US" w:eastAsia="zh-CN" w:bidi="ar-SA"/>
              </w:rPr>
            </w:pPr>
            <w:r>
              <w:t>Rural</w:t>
            </w:r>
          </w:p>
        </w:tc>
        <w:tc>
          <w:tcPr>
            <w:tcW w:w="2225" w:type="dxa"/>
            <w:tcMar>
              <w:top w:w="28" w:type="dxa"/>
              <w:bottom w:w="28" w:type="dxa"/>
            </w:tcMar>
            <w:vAlign w:val="center"/>
          </w:tcPr>
          <w:p>
            <w:pPr>
              <w:pStyle w:val="35"/>
              <w:spacing w:after="20"/>
              <w:jc w:val="left"/>
            </w:pPr>
            <w:r>
              <w:t>Rural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tcMar>
              <w:top w:w="28" w:type="dxa"/>
              <w:bottom w:w="28" w:type="dxa"/>
            </w:tcMar>
            <w:vAlign w:val="center"/>
          </w:tcPr>
          <w:p>
            <w:pPr>
              <w:pStyle w:val="35"/>
              <w:spacing w:after="20"/>
              <w:jc w:val="left"/>
            </w:pPr>
            <w:r>
              <w:t>UE distribution</w:t>
            </w:r>
          </w:p>
        </w:tc>
        <w:tc>
          <w:tcPr>
            <w:tcW w:w="2225" w:type="dxa"/>
            <w:tcMar>
              <w:top w:w="28" w:type="dxa"/>
              <w:bottom w:w="28" w:type="dxa"/>
            </w:tcMar>
            <w:vAlign w:val="center"/>
          </w:tcPr>
          <w:p>
            <w:pPr>
              <w:pStyle w:val="35"/>
              <w:spacing w:after="20"/>
              <w:jc w:val="left"/>
              <w:rPr>
                <w:rFonts w:hint="default" w:eastAsiaTheme="minorEastAsia"/>
                <w:lang w:val="en-US" w:eastAsia="zh-CN"/>
              </w:rPr>
            </w:pPr>
            <w:r>
              <w:rPr>
                <w:rFonts w:hint="eastAsia"/>
                <w:lang w:val="en-US" w:eastAsia="zh-CN"/>
              </w:rPr>
              <w:t>Single UE per ATG cell</w:t>
            </w:r>
          </w:p>
        </w:tc>
        <w:tc>
          <w:tcPr>
            <w:tcW w:w="2225" w:type="dxa"/>
            <w:tcMar>
              <w:top w:w="28" w:type="dxa"/>
              <w:bottom w:w="28" w:type="dxa"/>
            </w:tcMar>
            <w:vAlign w:val="center"/>
          </w:tcPr>
          <w:p>
            <w:pPr>
              <w:pStyle w:val="35"/>
              <w:spacing w:after="20"/>
              <w:jc w:val="left"/>
              <w:rPr>
                <w:rFonts w:ascii="Arial" w:hAnsi="Arial" w:eastAsiaTheme="minorEastAsia" w:cstheme="minorBidi"/>
                <w:kern w:val="2"/>
                <w:sz w:val="18"/>
                <w:szCs w:val="24"/>
                <w:lang w:val="en-US" w:eastAsia="zh-CN" w:bidi="ar-SA"/>
              </w:rPr>
            </w:pPr>
            <w:r>
              <w:rPr>
                <w:rFonts w:hint="eastAsia"/>
                <w:lang w:val="en-US" w:eastAsia="zh-CN"/>
              </w:rPr>
              <w:t>Single UE per ATG cell</w:t>
            </w:r>
          </w:p>
        </w:tc>
        <w:tc>
          <w:tcPr>
            <w:tcW w:w="2225" w:type="dxa"/>
            <w:tcMar>
              <w:top w:w="28" w:type="dxa"/>
              <w:bottom w:w="28" w:type="dxa"/>
            </w:tcMar>
            <w:vAlign w:val="center"/>
          </w:tcPr>
          <w:p>
            <w:pPr>
              <w:pStyle w:val="35"/>
              <w:spacing w:after="20"/>
              <w:jc w:val="left"/>
            </w:pPr>
            <w:r>
              <w:rPr>
                <w:rFonts w:hint="eastAsia"/>
                <w:lang w:val="en-US" w:eastAsia="zh-CN"/>
              </w:rPr>
              <w:t>Single UE per ATG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tcMar>
              <w:top w:w="28" w:type="dxa"/>
              <w:bottom w:w="28" w:type="dxa"/>
            </w:tcMar>
            <w:vAlign w:val="center"/>
          </w:tcPr>
          <w:p>
            <w:pPr>
              <w:pStyle w:val="35"/>
              <w:spacing w:after="20"/>
              <w:jc w:val="left"/>
            </w:pPr>
            <w:r>
              <w:t>Indoor UE percentage</w:t>
            </w:r>
          </w:p>
        </w:tc>
        <w:tc>
          <w:tcPr>
            <w:tcW w:w="2225" w:type="dxa"/>
            <w:tcMar>
              <w:top w:w="28" w:type="dxa"/>
              <w:bottom w:w="28" w:type="dxa"/>
            </w:tcMar>
            <w:vAlign w:val="center"/>
          </w:tcPr>
          <w:p>
            <w:pPr>
              <w:pStyle w:val="35"/>
              <w:spacing w:after="20"/>
              <w:jc w:val="left"/>
            </w:pPr>
            <w:r>
              <w:t>0%</w:t>
            </w:r>
          </w:p>
        </w:tc>
        <w:tc>
          <w:tcPr>
            <w:tcW w:w="2225" w:type="dxa"/>
            <w:tcMar>
              <w:top w:w="28" w:type="dxa"/>
              <w:bottom w:w="28" w:type="dxa"/>
            </w:tcMar>
            <w:vAlign w:val="center"/>
          </w:tcPr>
          <w:p>
            <w:pPr>
              <w:pStyle w:val="35"/>
              <w:spacing w:after="20"/>
              <w:jc w:val="left"/>
              <w:rPr>
                <w:rFonts w:ascii="Arial" w:hAnsi="Arial" w:eastAsiaTheme="minorEastAsia" w:cstheme="minorBidi"/>
                <w:kern w:val="2"/>
                <w:sz w:val="18"/>
                <w:szCs w:val="24"/>
                <w:lang w:val="en-US" w:eastAsia="zh-CN" w:bidi="ar-SA"/>
              </w:rPr>
            </w:pPr>
            <w:r>
              <w:t>0%</w:t>
            </w:r>
          </w:p>
        </w:tc>
        <w:tc>
          <w:tcPr>
            <w:tcW w:w="2225" w:type="dxa"/>
            <w:tcMar>
              <w:top w:w="28" w:type="dxa"/>
              <w:bottom w:w="28" w:type="dxa"/>
            </w:tcMar>
            <w:vAlign w:val="center"/>
          </w:tcPr>
          <w:p>
            <w:pPr>
              <w:pStyle w:val="35"/>
              <w:spacing w:after="20"/>
              <w:jc w:val="left"/>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tcMar>
              <w:top w:w="28" w:type="dxa"/>
              <w:bottom w:w="28" w:type="dxa"/>
            </w:tcMar>
            <w:vAlign w:val="center"/>
          </w:tcPr>
          <w:p>
            <w:pPr>
              <w:pStyle w:val="35"/>
              <w:spacing w:after="20"/>
              <w:jc w:val="left"/>
            </w:pPr>
            <w:r>
              <w:t>Number of DL scheduled UEs per cell</w:t>
            </w:r>
          </w:p>
        </w:tc>
        <w:tc>
          <w:tcPr>
            <w:tcW w:w="2225" w:type="dxa"/>
            <w:tcMar>
              <w:top w:w="28" w:type="dxa"/>
              <w:bottom w:w="28" w:type="dxa"/>
            </w:tcMar>
            <w:vAlign w:val="center"/>
          </w:tcPr>
          <w:p>
            <w:pPr>
              <w:pStyle w:val="35"/>
              <w:spacing w:after="20"/>
              <w:jc w:val="left"/>
            </w:pPr>
            <w:r>
              <w:t>1</w:t>
            </w:r>
          </w:p>
        </w:tc>
        <w:tc>
          <w:tcPr>
            <w:tcW w:w="2225" w:type="dxa"/>
            <w:tcMar>
              <w:top w:w="28" w:type="dxa"/>
              <w:bottom w:w="28" w:type="dxa"/>
            </w:tcMar>
            <w:vAlign w:val="center"/>
          </w:tcPr>
          <w:p>
            <w:pPr>
              <w:pStyle w:val="35"/>
              <w:spacing w:after="20"/>
              <w:jc w:val="left"/>
              <w:rPr>
                <w:rFonts w:ascii="Arial" w:hAnsi="Arial" w:eastAsiaTheme="minorEastAsia" w:cstheme="minorBidi"/>
                <w:kern w:val="2"/>
                <w:sz w:val="18"/>
                <w:szCs w:val="24"/>
                <w:lang w:val="en-US" w:eastAsia="zh-CN" w:bidi="ar-SA"/>
              </w:rPr>
            </w:pPr>
            <w:r>
              <w:t>1</w:t>
            </w:r>
          </w:p>
        </w:tc>
        <w:tc>
          <w:tcPr>
            <w:tcW w:w="2225" w:type="dxa"/>
            <w:tcMar>
              <w:top w:w="28" w:type="dxa"/>
              <w:bottom w:w="28" w:type="dxa"/>
            </w:tcMar>
            <w:vAlign w:val="center"/>
          </w:tcPr>
          <w:p>
            <w:pPr>
              <w:pStyle w:val="35"/>
              <w:spacing w:after="20"/>
              <w:jc w:val="left"/>
              <w:rPr>
                <w:rFonts w:hint="eastAsia" w:eastAsiaTheme="minorEastAsia"/>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tcMar>
              <w:top w:w="28" w:type="dxa"/>
              <w:bottom w:w="28" w:type="dxa"/>
            </w:tcMar>
            <w:vAlign w:val="center"/>
          </w:tcPr>
          <w:p>
            <w:pPr>
              <w:pStyle w:val="35"/>
              <w:spacing w:after="20"/>
              <w:jc w:val="left"/>
            </w:pPr>
            <w:r>
              <w:t>Number of UL scheduled UEs per cell</w:t>
            </w:r>
          </w:p>
        </w:tc>
        <w:tc>
          <w:tcPr>
            <w:tcW w:w="2225" w:type="dxa"/>
            <w:tcMar>
              <w:top w:w="28" w:type="dxa"/>
              <w:bottom w:w="28" w:type="dxa"/>
            </w:tcMar>
            <w:vAlign w:val="center"/>
          </w:tcPr>
          <w:p>
            <w:pPr>
              <w:pStyle w:val="35"/>
              <w:spacing w:after="20"/>
              <w:jc w:val="left"/>
              <w:rPr>
                <w:rFonts w:hint="eastAsia" w:eastAsiaTheme="minorEastAsia"/>
                <w:lang w:val="en-US" w:eastAsia="zh-CN"/>
              </w:rPr>
            </w:pPr>
            <w:r>
              <w:rPr>
                <w:rFonts w:hint="eastAsia"/>
                <w:lang w:val="en-US" w:eastAsia="zh-CN"/>
              </w:rPr>
              <w:t>1</w:t>
            </w:r>
          </w:p>
        </w:tc>
        <w:tc>
          <w:tcPr>
            <w:tcW w:w="2225" w:type="dxa"/>
            <w:tcMar>
              <w:top w:w="28" w:type="dxa"/>
              <w:bottom w:w="28" w:type="dxa"/>
            </w:tcMar>
            <w:vAlign w:val="center"/>
          </w:tcPr>
          <w:p>
            <w:pPr>
              <w:pStyle w:val="35"/>
              <w:spacing w:after="20"/>
              <w:jc w:val="left"/>
              <w:rPr>
                <w:rFonts w:hint="default" w:ascii="Arial" w:hAnsi="Arial" w:eastAsiaTheme="minorEastAsia" w:cstheme="minorBidi"/>
                <w:kern w:val="2"/>
                <w:sz w:val="18"/>
                <w:szCs w:val="24"/>
                <w:lang w:val="en-US" w:eastAsia="zh-CN" w:bidi="ar-SA"/>
              </w:rPr>
            </w:pPr>
            <w:r>
              <w:rPr>
                <w:rFonts w:hint="eastAsia" w:cstheme="minorBidi"/>
                <w:kern w:val="2"/>
                <w:sz w:val="18"/>
                <w:szCs w:val="24"/>
                <w:lang w:val="en-US" w:eastAsia="zh-CN" w:bidi="ar-SA"/>
              </w:rPr>
              <w:t>1</w:t>
            </w:r>
          </w:p>
        </w:tc>
        <w:tc>
          <w:tcPr>
            <w:tcW w:w="2225" w:type="dxa"/>
            <w:tcMar>
              <w:top w:w="28" w:type="dxa"/>
              <w:bottom w:w="28" w:type="dxa"/>
            </w:tcMar>
            <w:vAlign w:val="center"/>
          </w:tcPr>
          <w:p>
            <w:pPr>
              <w:pStyle w:val="35"/>
              <w:spacing w:after="20"/>
              <w:jc w:val="left"/>
              <w:rPr>
                <w:rFonts w:hint="eastAsia" w:eastAsiaTheme="minorEastAsia"/>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tcMar>
              <w:top w:w="28" w:type="dxa"/>
              <w:bottom w:w="28" w:type="dxa"/>
            </w:tcMar>
            <w:vAlign w:val="center"/>
          </w:tcPr>
          <w:p>
            <w:pPr>
              <w:pStyle w:val="35"/>
              <w:spacing w:after="20"/>
              <w:jc w:val="left"/>
            </w:pPr>
            <w:r>
              <w:t>DL scheduled bandwidth per UE</w:t>
            </w:r>
          </w:p>
        </w:tc>
        <w:tc>
          <w:tcPr>
            <w:tcW w:w="2225" w:type="dxa"/>
            <w:tcMar>
              <w:top w:w="28" w:type="dxa"/>
              <w:bottom w:w="28" w:type="dxa"/>
            </w:tcMar>
            <w:vAlign w:val="center"/>
          </w:tcPr>
          <w:p>
            <w:pPr>
              <w:pStyle w:val="35"/>
              <w:spacing w:after="20"/>
              <w:jc w:val="left"/>
            </w:pPr>
            <w:r>
              <w:rPr>
                <w:rFonts w:hint="eastAsia"/>
                <w:lang w:val="en-US" w:eastAsia="zh-CN"/>
              </w:rPr>
              <w:t>100</w:t>
            </w:r>
            <w:r>
              <w:t xml:space="preserve"> MHz</w:t>
            </w:r>
          </w:p>
        </w:tc>
        <w:tc>
          <w:tcPr>
            <w:tcW w:w="2225" w:type="dxa"/>
            <w:tcMar>
              <w:top w:w="28" w:type="dxa"/>
              <w:bottom w:w="28" w:type="dxa"/>
            </w:tcMar>
            <w:vAlign w:val="center"/>
          </w:tcPr>
          <w:p>
            <w:pPr>
              <w:pStyle w:val="35"/>
              <w:spacing w:after="20"/>
              <w:jc w:val="left"/>
              <w:rPr>
                <w:rFonts w:ascii="Arial" w:hAnsi="Arial" w:eastAsiaTheme="minorEastAsia" w:cstheme="minorBidi"/>
                <w:kern w:val="2"/>
                <w:sz w:val="18"/>
                <w:szCs w:val="24"/>
                <w:lang w:val="en-US" w:eastAsia="zh-CN" w:bidi="ar-SA"/>
              </w:rPr>
            </w:pPr>
            <w:r>
              <w:rPr>
                <w:rFonts w:hint="eastAsia"/>
                <w:lang w:val="en-US" w:eastAsia="zh-CN"/>
              </w:rPr>
              <w:t>100</w:t>
            </w:r>
            <w:r>
              <w:t xml:space="preserve"> MHz</w:t>
            </w:r>
          </w:p>
        </w:tc>
        <w:tc>
          <w:tcPr>
            <w:tcW w:w="2225" w:type="dxa"/>
            <w:tcMar>
              <w:top w:w="28" w:type="dxa"/>
              <w:bottom w:w="28" w:type="dxa"/>
            </w:tcMar>
            <w:vAlign w:val="center"/>
          </w:tcPr>
          <w:p>
            <w:pPr>
              <w:pStyle w:val="35"/>
              <w:spacing w:after="20"/>
              <w:jc w:val="left"/>
              <w:rPr>
                <w:rFonts w:hint="default"/>
                <w:lang w:val="en-US" w:eastAsia="zh-CN"/>
              </w:rPr>
            </w:pPr>
            <w:r>
              <w:rPr>
                <w:rFonts w:hint="eastAsia"/>
                <w:lang w:val="en-US" w:eastAsia="zh-CN"/>
              </w:rPr>
              <w:t>20MHz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tcMar>
              <w:top w:w="28" w:type="dxa"/>
              <w:bottom w:w="28" w:type="dxa"/>
            </w:tcMar>
            <w:vAlign w:val="center"/>
          </w:tcPr>
          <w:p>
            <w:pPr>
              <w:pStyle w:val="35"/>
              <w:spacing w:after="20"/>
              <w:jc w:val="left"/>
            </w:pPr>
            <w:r>
              <w:t>UL scheduled bandwidth per UE</w:t>
            </w:r>
          </w:p>
        </w:tc>
        <w:tc>
          <w:tcPr>
            <w:tcW w:w="2225" w:type="dxa"/>
            <w:tcMar>
              <w:top w:w="28" w:type="dxa"/>
              <w:bottom w:w="28" w:type="dxa"/>
            </w:tcMar>
            <w:vAlign w:val="center"/>
          </w:tcPr>
          <w:p>
            <w:pPr>
              <w:pStyle w:val="35"/>
              <w:spacing w:after="20"/>
              <w:jc w:val="left"/>
            </w:pPr>
            <w:r>
              <w:rPr>
                <w:rFonts w:hint="eastAsia"/>
                <w:lang w:val="en-US" w:eastAsia="zh-CN"/>
              </w:rPr>
              <w:t>100</w:t>
            </w:r>
            <w:r>
              <w:t xml:space="preserve"> MHz</w:t>
            </w:r>
          </w:p>
        </w:tc>
        <w:tc>
          <w:tcPr>
            <w:tcW w:w="2225" w:type="dxa"/>
            <w:tcMar>
              <w:top w:w="28" w:type="dxa"/>
              <w:bottom w:w="28" w:type="dxa"/>
            </w:tcMar>
            <w:vAlign w:val="center"/>
          </w:tcPr>
          <w:p>
            <w:pPr>
              <w:pStyle w:val="35"/>
              <w:spacing w:after="20"/>
              <w:jc w:val="left"/>
              <w:rPr>
                <w:rFonts w:ascii="Arial" w:hAnsi="Arial" w:eastAsiaTheme="minorEastAsia" w:cstheme="minorBidi"/>
                <w:kern w:val="2"/>
                <w:sz w:val="18"/>
                <w:szCs w:val="24"/>
                <w:lang w:val="en-US" w:eastAsia="zh-CN" w:bidi="ar-SA"/>
              </w:rPr>
            </w:pPr>
            <w:r>
              <w:rPr>
                <w:rFonts w:hint="eastAsia"/>
                <w:lang w:val="en-US" w:eastAsia="zh-CN"/>
              </w:rPr>
              <w:t>100</w:t>
            </w:r>
            <w:r>
              <w:t xml:space="preserve"> MHz</w:t>
            </w:r>
          </w:p>
        </w:tc>
        <w:tc>
          <w:tcPr>
            <w:tcW w:w="2225" w:type="dxa"/>
            <w:tcMar>
              <w:top w:w="28" w:type="dxa"/>
              <w:bottom w:w="28" w:type="dxa"/>
            </w:tcMar>
            <w:vAlign w:val="center"/>
          </w:tcPr>
          <w:p>
            <w:pPr>
              <w:pStyle w:val="35"/>
              <w:spacing w:after="20"/>
              <w:jc w:val="left"/>
              <w:rPr>
                <w:rFonts w:hint="eastAsia"/>
                <w:lang w:val="en-US" w:eastAsia="zh-CN"/>
              </w:rPr>
            </w:pPr>
            <w:r>
              <w:rPr>
                <w:rFonts w:hint="eastAsia"/>
                <w:lang w:val="en-US" w:eastAsia="zh-CN"/>
              </w:rPr>
              <w:t>20MHz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tcMar>
              <w:top w:w="28" w:type="dxa"/>
              <w:bottom w:w="28" w:type="dxa"/>
            </w:tcMar>
            <w:vAlign w:val="center"/>
          </w:tcPr>
          <w:p>
            <w:pPr>
              <w:pStyle w:val="35"/>
              <w:spacing w:after="20"/>
              <w:jc w:val="left"/>
            </w:pPr>
            <w:r>
              <w:t>DL power control</w:t>
            </w:r>
          </w:p>
        </w:tc>
        <w:tc>
          <w:tcPr>
            <w:tcW w:w="2225" w:type="dxa"/>
            <w:tcMar>
              <w:top w:w="28" w:type="dxa"/>
              <w:bottom w:w="28" w:type="dxa"/>
            </w:tcMar>
            <w:vAlign w:val="center"/>
          </w:tcPr>
          <w:p>
            <w:pPr>
              <w:pStyle w:val="35"/>
              <w:spacing w:after="20"/>
              <w:jc w:val="left"/>
            </w:pPr>
            <w:r>
              <w:t>No</w:t>
            </w:r>
          </w:p>
        </w:tc>
        <w:tc>
          <w:tcPr>
            <w:tcW w:w="2225" w:type="dxa"/>
            <w:tcMar>
              <w:top w:w="28" w:type="dxa"/>
              <w:bottom w:w="28" w:type="dxa"/>
            </w:tcMar>
            <w:vAlign w:val="center"/>
          </w:tcPr>
          <w:p>
            <w:pPr>
              <w:pStyle w:val="35"/>
              <w:spacing w:after="20"/>
              <w:jc w:val="left"/>
              <w:rPr>
                <w:rFonts w:ascii="Arial" w:hAnsi="Arial" w:eastAsiaTheme="minorEastAsia" w:cstheme="minorBidi"/>
                <w:kern w:val="2"/>
                <w:sz w:val="18"/>
                <w:szCs w:val="24"/>
                <w:lang w:val="en-US" w:eastAsia="zh-CN" w:bidi="ar-SA"/>
              </w:rPr>
            </w:pPr>
            <w:r>
              <w:t>No</w:t>
            </w:r>
          </w:p>
        </w:tc>
        <w:tc>
          <w:tcPr>
            <w:tcW w:w="2225" w:type="dxa"/>
            <w:tcMar>
              <w:top w:w="28" w:type="dxa"/>
              <w:bottom w:w="28" w:type="dxa"/>
            </w:tcMar>
            <w:vAlign w:val="center"/>
          </w:tcPr>
          <w:p>
            <w:pPr>
              <w:pStyle w:val="35"/>
              <w:spacing w:after="20"/>
              <w:jc w:val="left"/>
              <w:rPr>
                <w:rFonts w:hint="default" w:eastAsiaTheme="minorEastAsia"/>
                <w:lang w:val="en-US" w:eastAsia="zh-CN"/>
              </w:rPr>
            </w:pPr>
            <w:r>
              <w:rPr>
                <w:rFonts w:hint="eastAsia"/>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tcMar>
              <w:top w:w="28" w:type="dxa"/>
              <w:bottom w:w="28" w:type="dxa"/>
            </w:tcMar>
            <w:vAlign w:val="center"/>
          </w:tcPr>
          <w:p>
            <w:pPr>
              <w:pStyle w:val="35"/>
              <w:spacing w:after="20"/>
              <w:jc w:val="left"/>
              <w:rPr>
                <w:color w:val="auto"/>
                <w:highlight w:val="none"/>
              </w:rPr>
            </w:pPr>
            <w:r>
              <w:rPr>
                <w:color w:val="auto"/>
                <w:highlight w:val="none"/>
              </w:rPr>
              <w:t>UL power control</w:t>
            </w:r>
          </w:p>
        </w:tc>
        <w:tc>
          <w:tcPr>
            <w:tcW w:w="2225" w:type="dxa"/>
            <w:tcMar>
              <w:top w:w="28" w:type="dxa"/>
              <w:bottom w:w="28" w:type="dxa"/>
            </w:tcMar>
            <w:vAlign w:val="center"/>
          </w:tcPr>
          <w:p>
            <w:pPr>
              <w:pStyle w:val="35"/>
              <w:spacing w:after="20"/>
              <w:jc w:val="left"/>
              <w:rPr>
                <w:rFonts w:hint="eastAsia" w:eastAsia="宋体"/>
                <w:color w:val="auto"/>
                <w:highlight w:val="none"/>
                <w:lang w:val="en-US" w:eastAsia="zh-CN"/>
              </w:rPr>
            </w:pPr>
            <w:r>
              <w:rPr>
                <w:color w:val="auto"/>
                <w:highlight w:val="none"/>
              </w:rPr>
              <w:t>See section 2.6.</w:t>
            </w:r>
            <w:r>
              <w:rPr>
                <w:rFonts w:hint="eastAsia" w:eastAsia="宋体"/>
                <w:color w:val="auto"/>
                <w:highlight w:val="none"/>
                <w:lang w:val="en-US" w:eastAsia="zh-CN"/>
              </w:rPr>
              <w:t>2</w:t>
            </w:r>
          </w:p>
        </w:tc>
        <w:tc>
          <w:tcPr>
            <w:tcW w:w="2225" w:type="dxa"/>
            <w:tcMar>
              <w:top w:w="28" w:type="dxa"/>
              <w:bottom w:w="28" w:type="dxa"/>
            </w:tcMar>
            <w:vAlign w:val="center"/>
          </w:tcPr>
          <w:p>
            <w:pPr>
              <w:pStyle w:val="35"/>
              <w:spacing w:after="20"/>
              <w:jc w:val="left"/>
              <w:rPr>
                <w:rFonts w:ascii="Arial" w:hAnsi="Arial" w:eastAsiaTheme="minorEastAsia" w:cstheme="minorBidi"/>
                <w:color w:val="auto"/>
                <w:kern w:val="2"/>
                <w:sz w:val="18"/>
                <w:szCs w:val="24"/>
                <w:highlight w:val="none"/>
                <w:lang w:val="en-US" w:eastAsia="zh-CN" w:bidi="ar-SA"/>
              </w:rPr>
            </w:pPr>
            <w:r>
              <w:rPr>
                <w:color w:val="auto"/>
                <w:highlight w:val="none"/>
              </w:rPr>
              <w:t>See section 2.6.</w:t>
            </w:r>
            <w:r>
              <w:rPr>
                <w:rFonts w:hint="eastAsia" w:eastAsia="宋体"/>
                <w:color w:val="auto"/>
                <w:highlight w:val="none"/>
                <w:lang w:val="en-US" w:eastAsia="zh-CN"/>
              </w:rPr>
              <w:t>2</w:t>
            </w:r>
          </w:p>
        </w:tc>
        <w:tc>
          <w:tcPr>
            <w:tcW w:w="2225" w:type="dxa"/>
            <w:tcMar>
              <w:top w:w="28" w:type="dxa"/>
              <w:bottom w:w="28" w:type="dxa"/>
            </w:tcMar>
            <w:vAlign w:val="center"/>
          </w:tcPr>
          <w:p>
            <w:pPr>
              <w:pStyle w:val="35"/>
              <w:spacing w:after="20"/>
              <w:jc w:val="left"/>
              <w:rPr>
                <w:color w:val="auto"/>
                <w:highlight w:val="none"/>
              </w:rPr>
            </w:pPr>
            <w:r>
              <w:rPr>
                <w:color w:val="auto"/>
                <w:highlight w:val="none"/>
              </w:rPr>
              <w:t>See section 2.6.</w:t>
            </w:r>
            <w:r>
              <w:rPr>
                <w:rFonts w:hint="eastAsia" w:eastAsia="宋体"/>
                <w:color w:val="auto"/>
                <w:highlight w:val="no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tcMar>
              <w:top w:w="28" w:type="dxa"/>
              <w:bottom w:w="28" w:type="dxa"/>
            </w:tcMar>
            <w:vAlign w:val="center"/>
          </w:tcPr>
          <w:p>
            <w:pPr>
              <w:pStyle w:val="35"/>
              <w:spacing w:after="20"/>
              <w:jc w:val="left"/>
              <w:rPr>
                <w:color w:val="auto"/>
                <w:highlight w:val="none"/>
              </w:rPr>
            </w:pPr>
            <w:r>
              <w:rPr>
                <w:rFonts w:hint="eastAsia"/>
                <w:color w:val="auto"/>
                <w:highlight w:val="none"/>
                <w:lang w:val="en-US" w:eastAsia="zh-CN"/>
              </w:rPr>
              <w:t>ATG BS</w:t>
            </w:r>
            <w:r>
              <w:rPr>
                <w:color w:val="auto"/>
                <w:highlight w:val="none"/>
              </w:rPr>
              <w:t xml:space="preserve"> antenna</w:t>
            </w:r>
          </w:p>
        </w:tc>
        <w:tc>
          <w:tcPr>
            <w:tcW w:w="2225" w:type="dxa"/>
            <w:tcMar>
              <w:top w:w="28" w:type="dxa"/>
              <w:bottom w:w="28" w:type="dxa"/>
            </w:tcMar>
            <w:vAlign w:val="center"/>
          </w:tcPr>
          <w:p>
            <w:pPr>
              <w:pStyle w:val="35"/>
              <w:spacing w:after="20"/>
              <w:jc w:val="left"/>
              <w:rPr>
                <w:rFonts w:hint="eastAsia" w:eastAsia="宋体"/>
                <w:color w:val="auto"/>
                <w:highlight w:val="none"/>
                <w:lang w:val="en-US" w:eastAsia="zh-CN"/>
              </w:rPr>
            </w:pPr>
            <w:r>
              <w:rPr>
                <w:color w:val="auto"/>
                <w:highlight w:val="none"/>
              </w:rPr>
              <w:t>See section 2.3.</w:t>
            </w:r>
            <w:r>
              <w:rPr>
                <w:rFonts w:hint="eastAsia" w:eastAsia="宋体"/>
                <w:color w:val="auto"/>
                <w:highlight w:val="none"/>
                <w:lang w:val="en-US" w:eastAsia="zh-CN"/>
              </w:rPr>
              <w:t>1</w:t>
            </w:r>
          </w:p>
        </w:tc>
        <w:tc>
          <w:tcPr>
            <w:tcW w:w="2225" w:type="dxa"/>
            <w:tcMar>
              <w:top w:w="28" w:type="dxa"/>
              <w:bottom w:w="28" w:type="dxa"/>
            </w:tcMar>
            <w:vAlign w:val="center"/>
          </w:tcPr>
          <w:p>
            <w:pPr>
              <w:pStyle w:val="35"/>
              <w:spacing w:after="20"/>
              <w:jc w:val="left"/>
              <w:rPr>
                <w:rFonts w:ascii="Arial" w:hAnsi="Arial" w:eastAsiaTheme="minorEastAsia" w:cstheme="minorBidi"/>
                <w:color w:val="auto"/>
                <w:kern w:val="2"/>
                <w:sz w:val="18"/>
                <w:szCs w:val="24"/>
                <w:highlight w:val="none"/>
                <w:lang w:val="en-US" w:eastAsia="zh-CN" w:bidi="ar-SA"/>
              </w:rPr>
            </w:pPr>
            <w:r>
              <w:rPr>
                <w:color w:val="auto"/>
                <w:highlight w:val="none"/>
              </w:rPr>
              <w:t>See section 2.3.</w:t>
            </w:r>
            <w:r>
              <w:rPr>
                <w:rFonts w:hint="eastAsia" w:eastAsia="宋体"/>
                <w:color w:val="auto"/>
                <w:highlight w:val="none"/>
                <w:lang w:val="en-US" w:eastAsia="zh-CN"/>
              </w:rPr>
              <w:t>1</w:t>
            </w:r>
          </w:p>
        </w:tc>
        <w:tc>
          <w:tcPr>
            <w:tcW w:w="2225" w:type="dxa"/>
            <w:tcMar>
              <w:top w:w="28" w:type="dxa"/>
              <w:bottom w:w="28" w:type="dxa"/>
            </w:tcMar>
            <w:vAlign w:val="center"/>
          </w:tcPr>
          <w:p>
            <w:pPr>
              <w:pStyle w:val="35"/>
              <w:spacing w:after="20"/>
              <w:jc w:val="left"/>
              <w:rPr>
                <w:color w:val="auto"/>
                <w:highlight w:val="none"/>
              </w:rPr>
            </w:pPr>
            <w:r>
              <w:rPr>
                <w:color w:val="auto"/>
                <w:highlight w:val="none"/>
              </w:rPr>
              <w:t>See section 2.3.</w:t>
            </w:r>
            <w:r>
              <w:rPr>
                <w:rFonts w:hint="eastAsia" w:eastAsia="宋体"/>
                <w:color w:val="auto"/>
                <w:highlight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tcMar>
              <w:top w:w="28" w:type="dxa"/>
              <w:bottom w:w="28" w:type="dxa"/>
            </w:tcMar>
            <w:vAlign w:val="center"/>
          </w:tcPr>
          <w:p>
            <w:pPr>
              <w:pStyle w:val="35"/>
              <w:spacing w:after="20"/>
              <w:jc w:val="left"/>
            </w:pPr>
            <w:r>
              <w:rPr>
                <w:rFonts w:hint="eastAsia"/>
                <w:lang w:val="en-US" w:eastAsia="zh-CN"/>
              </w:rPr>
              <w:t>ATG BS</w:t>
            </w:r>
            <w:r>
              <w:t xml:space="preserve"> noise figure</w:t>
            </w:r>
          </w:p>
        </w:tc>
        <w:tc>
          <w:tcPr>
            <w:tcW w:w="2225" w:type="dxa"/>
            <w:tcMar>
              <w:top w:w="28" w:type="dxa"/>
              <w:bottom w:w="28" w:type="dxa"/>
            </w:tcMar>
            <w:vAlign w:val="center"/>
          </w:tcPr>
          <w:p>
            <w:pPr>
              <w:pStyle w:val="35"/>
              <w:spacing w:after="20"/>
              <w:jc w:val="left"/>
            </w:pPr>
            <w:r>
              <w:t>5 dB</w:t>
            </w:r>
          </w:p>
        </w:tc>
        <w:tc>
          <w:tcPr>
            <w:tcW w:w="2225" w:type="dxa"/>
            <w:tcMar>
              <w:top w:w="28" w:type="dxa"/>
              <w:bottom w:w="28" w:type="dxa"/>
            </w:tcMar>
            <w:vAlign w:val="center"/>
          </w:tcPr>
          <w:p>
            <w:pPr>
              <w:pStyle w:val="35"/>
              <w:spacing w:after="20"/>
              <w:jc w:val="left"/>
              <w:rPr>
                <w:rFonts w:ascii="Arial" w:hAnsi="Arial" w:eastAsiaTheme="minorEastAsia" w:cstheme="minorBidi"/>
                <w:kern w:val="2"/>
                <w:sz w:val="18"/>
                <w:szCs w:val="24"/>
                <w:lang w:val="en-US" w:eastAsia="zh-CN" w:bidi="ar-SA"/>
              </w:rPr>
            </w:pPr>
            <w:r>
              <w:t>5 dB</w:t>
            </w:r>
          </w:p>
        </w:tc>
        <w:tc>
          <w:tcPr>
            <w:tcW w:w="2225" w:type="dxa"/>
            <w:tcMar>
              <w:top w:w="28" w:type="dxa"/>
              <w:bottom w:w="28" w:type="dxa"/>
            </w:tcMar>
            <w:vAlign w:val="center"/>
          </w:tcPr>
          <w:p>
            <w:pPr>
              <w:pStyle w:val="35"/>
              <w:spacing w:after="20"/>
              <w:jc w:val="left"/>
              <w:rPr>
                <w:rFonts w:ascii="Arial" w:hAnsi="Arial" w:eastAsiaTheme="minorEastAsia" w:cstheme="minorBidi"/>
                <w:kern w:val="2"/>
                <w:sz w:val="18"/>
                <w:szCs w:val="24"/>
                <w:lang w:val="en-US" w:eastAsia="zh-CN" w:bidi="ar-SA"/>
              </w:rPr>
            </w:pPr>
            <w:r>
              <w:t>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tcMar>
              <w:top w:w="28" w:type="dxa"/>
              <w:bottom w:w="28" w:type="dxa"/>
            </w:tcMar>
            <w:vAlign w:val="center"/>
          </w:tcPr>
          <w:p>
            <w:pPr>
              <w:pStyle w:val="35"/>
              <w:spacing w:after="20"/>
              <w:jc w:val="left"/>
              <w:rPr>
                <w:color w:val="auto"/>
                <w:highlight w:val="none"/>
              </w:rPr>
            </w:pPr>
            <w:r>
              <w:rPr>
                <w:rFonts w:hint="eastAsia"/>
                <w:color w:val="auto"/>
                <w:highlight w:val="none"/>
                <w:lang w:val="en-US" w:eastAsia="zh-CN"/>
              </w:rPr>
              <w:t xml:space="preserve">ATG BS to </w:t>
            </w:r>
            <w:r>
              <w:rPr>
                <w:color w:val="auto"/>
                <w:highlight w:val="none"/>
              </w:rPr>
              <w:t>UE pathloss model</w:t>
            </w:r>
          </w:p>
        </w:tc>
        <w:tc>
          <w:tcPr>
            <w:tcW w:w="2225" w:type="dxa"/>
            <w:tcMar>
              <w:top w:w="28" w:type="dxa"/>
              <w:bottom w:w="28" w:type="dxa"/>
            </w:tcMar>
            <w:vAlign w:val="center"/>
          </w:tcPr>
          <w:p>
            <w:pPr>
              <w:pStyle w:val="35"/>
              <w:spacing w:after="20"/>
              <w:jc w:val="left"/>
              <w:rPr>
                <w:rFonts w:hint="eastAsia" w:eastAsia="宋体"/>
                <w:color w:val="auto"/>
                <w:highlight w:val="none"/>
                <w:lang w:val="en-US" w:eastAsia="zh-CN"/>
              </w:rPr>
            </w:pPr>
            <w:r>
              <w:rPr>
                <w:color w:val="auto"/>
                <w:highlight w:val="none"/>
              </w:rPr>
              <w:t>See section 2.5.</w:t>
            </w:r>
            <w:r>
              <w:rPr>
                <w:rFonts w:hint="eastAsia" w:eastAsia="宋体"/>
                <w:color w:val="auto"/>
                <w:highlight w:val="none"/>
                <w:lang w:val="en-US" w:eastAsia="zh-CN"/>
              </w:rPr>
              <w:t>1</w:t>
            </w:r>
          </w:p>
        </w:tc>
        <w:tc>
          <w:tcPr>
            <w:tcW w:w="2225" w:type="dxa"/>
            <w:tcMar>
              <w:top w:w="28" w:type="dxa"/>
              <w:bottom w:w="28" w:type="dxa"/>
            </w:tcMar>
            <w:vAlign w:val="center"/>
          </w:tcPr>
          <w:p>
            <w:pPr>
              <w:pStyle w:val="35"/>
              <w:spacing w:after="20"/>
              <w:jc w:val="left"/>
              <w:rPr>
                <w:rFonts w:ascii="Arial" w:hAnsi="Arial" w:eastAsiaTheme="minorEastAsia" w:cstheme="minorBidi"/>
                <w:color w:val="auto"/>
                <w:kern w:val="2"/>
                <w:sz w:val="18"/>
                <w:szCs w:val="24"/>
                <w:highlight w:val="none"/>
                <w:lang w:val="en-US" w:eastAsia="zh-CN" w:bidi="ar-SA"/>
              </w:rPr>
            </w:pPr>
            <w:r>
              <w:rPr>
                <w:color w:val="auto"/>
                <w:highlight w:val="none"/>
              </w:rPr>
              <w:t>See section 2.5.</w:t>
            </w:r>
            <w:r>
              <w:rPr>
                <w:rFonts w:hint="eastAsia" w:eastAsia="宋体"/>
                <w:color w:val="auto"/>
                <w:highlight w:val="none"/>
                <w:lang w:val="en-US" w:eastAsia="zh-CN"/>
              </w:rPr>
              <w:t>1</w:t>
            </w:r>
          </w:p>
        </w:tc>
        <w:tc>
          <w:tcPr>
            <w:tcW w:w="2225" w:type="dxa"/>
            <w:tcMar>
              <w:top w:w="28" w:type="dxa"/>
              <w:bottom w:w="28" w:type="dxa"/>
            </w:tcMar>
            <w:vAlign w:val="center"/>
          </w:tcPr>
          <w:p>
            <w:pPr>
              <w:pStyle w:val="35"/>
              <w:spacing w:after="20"/>
              <w:jc w:val="left"/>
              <w:rPr>
                <w:color w:val="auto"/>
                <w:highlight w:val="none"/>
              </w:rPr>
            </w:pPr>
            <w:r>
              <w:rPr>
                <w:color w:val="auto"/>
                <w:highlight w:val="none"/>
              </w:rPr>
              <w:t>See section 2.5.</w:t>
            </w:r>
            <w:r>
              <w:rPr>
                <w:rFonts w:hint="eastAsia" w:eastAsia="宋体"/>
                <w:color w:val="auto"/>
                <w:highlight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tcMar>
              <w:top w:w="28" w:type="dxa"/>
              <w:bottom w:w="28" w:type="dxa"/>
            </w:tcMar>
            <w:vAlign w:val="center"/>
          </w:tcPr>
          <w:p>
            <w:pPr>
              <w:pStyle w:val="35"/>
              <w:spacing w:after="20"/>
              <w:jc w:val="left"/>
              <w:rPr>
                <w:color w:val="auto"/>
                <w:highlight w:val="none"/>
              </w:rPr>
            </w:pPr>
            <w:r>
              <w:rPr>
                <w:rFonts w:hint="eastAsia"/>
                <w:color w:val="auto"/>
                <w:highlight w:val="none"/>
                <w:lang w:val="en-US" w:eastAsia="zh-CN"/>
              </w:rPr>
              <w:t>ATG</w:t>
            </w:r>
            <w:r>
              <w:rPr>
                <w:color w:val="auto"/>
                <w:highlight w:val="none"/>
              </w:rPr>
              <w:t xml:space="preserve"> UE assumption</w:t>
            </w:r>
          </w:p>
        </w:tc>
        <w:tc>
          <w:tcPr>
            <w:tcW w:w="2225" w:type="dxa"/>
            <w:tcMar>
              <w:top w:w="28" w:type="dxa"/>
              <w:bottom w:w="28" w:type="dxa"/>
            </w:tcMar>
            <w:vAlign w:val="center"/>
          </w:tcPr>
          <w:p>
            <w:pPr>
              <w:pStyle w:val="35"/>
              <w:spacing w:after="20"/>
              <w:jc w:val="left"/>
              <w:rPr>
                <w:color w:val="auto"/>
                <w:highlight w:val="none"/>
              </w:rPr>
            </w:pPr>
            <w:r>
              <w:rPr>
                <w:rFonts w:hint="eastAsia"/>
                <w:color w:val="auto"/>
                <w:highlight w:val="none"/>
                <w:lang w:val="en-US" w:eastAsia="zh-CN"/>
              </w:rPr>
              <w:t>See section</w:t>
            </w:r>
            <w:r>
              <w:rPr>
                <w:color w:val="auto"/>
                <w:highlight w:val="none"/>
              </w:rPr>
              <w:t xml:space="preserve"> </w:t>
            </w:r>
            <w:r>
              <w:rPr>
                <w:rFonts w:cs="Arial"/>
                <w:color w:val="auto"/>
                <w:highlight w:val="none"/>
              </w:rPr>
              <w:t>2.2.2</w:t>
            </w:r>
          </w:p>
        </w:tc>
        <w:tc>
          <w:tcPr>
            <w:tcW w:w="2225" w:type="dxa"/>
            <w:tcMar>
              <w:top w:w="28" w:type="dxa"/>
              <w:bottom w:w="28" w:type="dxa"/>
            </w:tcMar>
            <w:vAlign w:val="center"/>
          </w:tcPr>
          <w:p>
            <w:pPr>
              <w:pStyle w:val="35"/>
              <w:spacing w:after="20"/>
              <w:jc w:val="left"/>
              <w:rPr>
                <w:rFonts w:ascii="Arial" w:hAnsi="Arial" w:eastAsiaTheme="minorEastAsia" w:cstheme="minorBidi"/>
                <w:color w:val="auto"/>
                <w:kern w:val="2"/>
                <w:sz w:val="18"/>
                <w:szCs w:val="24"/>
                <w:highlight w:val="none"/>
                <w:lang w:val="en-US" w:eastAsia="zh-CN" w:bidi="ar-SA"/>
              </w:rPr>
            </w:pPr>
            <w:r>
              <w:rPr>
                <w:rFonts w:hint="eastAsia"/>
                <w:color w:val="auto"/>
                <w:highlight w:val="none"/>
                <w:lang w:val="en-US" w:eastAsia="zh-CN"/>
              </w:rPr>
              <w:t>See section</w:t>
            </w:r>
            <w:r>
              <w:rPr>
                <w:color w:val="auto"/>
                <w:highlight w:val="none"/>
              </w:rPr>
              <w:t xml:space="preserve"> </w:t>
            </w:r>
            <w:r>
              <w:rPr>
                <w:rFonts w:cs="Arial"/>
                <w:color w:val="auto"/>
                <w:highlight w:val="none"/>
              </w:rPr>
              <w:t>2.2.2</w:t>
            </w:r>
          </w:p>
        </w:tc>
        <w:tc>
          <w:tcPr>
            <w:tcW w:w="2225" w:type="dxa"/>
            <w:tcMar>
              <w:top w:w="28" w:type="dxa"/>
              <w:bottom w:w="28" w:type="dxa"/>
            </w:tcMar>
            <w:vAlign w:val="center"/>
          </w:tcPr>
          <w:p>
            <w:pPr>
              <w:pStyle w:val="35"/>
              <w:spacing w:after="20"/>
              <w:jc w:val="left"/>
              <w:rPr>
                <w:color w:val="auto"/>
                <w:highlight w:val="none"/>
              </w:rPr>
            </w:pPr>
            <w:r>
              <w:rPr>
                <w:rFonts w:hint="eastAsia"/>
                <w:color w:val="auto"/>
                <w:highlight w:val="none"/>
                <w:lang w:val="en-US" w:eastAsia="zh-CN"/>
              </w:rPr>
              <w:t>See section</w:t>
            </w:r>
            <w:r>
              <w:rPr>
                <w:color w:val="auto"/>
                <w:highlight w:val="none"/>
              </w:rPr>
              <w:t xml:space="preserve"> </w:t>
            </w:r>
            <w:r>
              <w:rPr>
                <w:rFonts w:cs="Arial"/>
                <w:color w:val="auto"/>
                <w:highlight w:val="none"/>
              </w:rPr>
              <w:t>2.2.2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0" w:type="dxa"/>
            <w:gridSpan w:val="4"/>
            <w:tcMar>
              <w:top w:w="28" w:type="dxa"/>
              <w:bottom w:w="28" w:type="dxa"/>
            </w:tcMar>
            <w:vAlign w:val="center"/>
          </w:tcPr>
          <w:p>
            <w:pPr>
              <w:pStyle w:val="47"/>
              <w:rPr>
                <w:rFonts w:hint="eastAsia"/>
                <w:lang w:val="en-US" w:eastAsia="zh-CN"/>
              </w:rPr>
            </w:pPr>
            <w:r>
              <w:t>NOTE 1:</w:t>
            </w:r>
            <w:r>
              <w:rPr>
                <w:rFonts w:eastAsia="等线"/>
                <w:lang w:eastAsia="zh-CN"/>
              </w:rPr>
              <w:t xml:space="preserve"> </w:t>
            </w:r>
            <w:r>
              <w:rPr>
                <w:rFonts w:eastAsia="等线"/>
                <w:lang w:eastAsia="zh-CN"/>
              </w:rPr>
              <w:tab/>
            </w:r>
            <w:r>
              <w:rPr>
                <w:rFonts w:hint="eastAsia" w:eastAsia="等线"/>
                <w:lang w:val="en-US" w:eastAsia="zh-CN"/>
              </w:rPr>
              <w:t>ATG BS</w:t>
            </w:r>
            <w:r>
              <w:t xml:space="preserve"> is assumed to serve UEs in the rural environment</w:t>
            </w:r>
            <w:r>
              <w:rPr>
                <w:rFonts w:hint="eastAsia"/>
                <w:lang w:val="en-US" w:eastAsia="zh-CN"/>
              </w:rPr>
              <w:t>.</w:t>
            </w:r>
          </w:p>
          <w:p>
            <w:pPr>
              <w:pStyle w:val="47"/>
              <w:rPr>
                <w:rFonts w:hint="default"/>
                <w:lang w:val="en-US" w:eastAsia="zh-CN"/>
              </w:rPr>
            </w:pPr>
            <w:r>
              <w:rPr>
                <w:rFonts w:hint="eastAsia"/>
                <w:lang w:val="en-US" w:eastAsia="zh-CN"/>
              </w:rPr>
              <w:t>NOTE 2:  Regarding the low boundary for ATG CPE operation, we prefer to keep it open until we got some concrete evaluation results.</w:t>
            </w:r>
          </w:p>
        </w:tc>
      </w:tr>
    </w:tbl>
    <w:p/>
    <w:p>
      <w:pPr>
        <w:spacing w:after="0"/>
        <w:jc w:val="left"/>
        <w:rPr>
          <w:rFonts w:hint="eastAsia" w:eastAsia="宋体"/>
          <w:sz w:val="22"/>
          <w:lang w:val="en-US" w:eastAsia="zh-CN"/>
        </w:rPr>
      </w:pPr>
      <w:r>
        <w:rPr>
          <w:rFonts w:hint="eastAsia" w:eastAsia="宋体"/>
          <w:sz w:val="22"/>
          <w:lang w:val="en-US" w:eastAsia="zh-CN"/>
        </w:rPr>
        <w:t xml:space="preserve">As shown in the following figure, </w:t>
      </w:r>
      <w:r>
        <w:rPr>
          <w:rFonts w:hint="eastAsia"/>
          <w:sz w:val="22"/>
          <w:lang w:val="en-US" w:eastAsia="zh-CN"/>
        </w:rPr>
        <w:t>only single ATG UE is supposed to be served by the ATG BS. And for the simplification of coexistence study of ATG network, ATG UE is supposed to be moving in the line of ATG BS deployment as shown in following Figure 2.2.1-1.</w:t>
      </w:r>
    </w:p>
    <w:p>
      <w:r>
        <w:drawing>
          <wp:inline distT="0" distB="0" distL="114300" distR="114300">
            <wp:extent cx="6188075" cy="1739265"/>
            <wp:effectExtent l="0" t="0" r="3175" b="133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a:stretch>
                      <a:fillRect/>
                    </a:stretch>
                  </pic:blipFill>
                  <pic:spPr>
                    <a:xfrm>
                      <a:off x="0" y="0"/>
                      <a:ext cx="6188075" cy="1739265"/>
                    </a:xfrm>
                    <a:prstGeom prst="rect">
                      <a:avLst/>
                    </a:prstGeom>
                    <a:noFill/>
                    <a:ln>
                      <a:noFill/>
                    </a:ln>
                  </pic:spPr>
                </pic:pic>
              </a:graphicData>
            </a:graphic>
          </wp:inline>
        </w:drawing>
      </w:r>
    </w:p>
    <w:p/>
    <w:p>
      <w:pPr>
        <w:jc w:val="center"/>
        <w:rPr>
          <w:rFonts w:hint="eastAsia"/>
          <w:b/>
          <w:bCs/>
          <w:color w:val="auto"/>
          <w:lang w:val="en-US" w:eastAsia="zh-CN"/>
        </w:rPr>
      </w:pPr>
      <w:r>
        <w:rPr>
          <w:rFonts w:hint="eastAsia"/>
          <w:b/>
          <w:bCs/>
          <w:lang w:val="en-US" w:eastAsia="zh-CN"/>
        </w:rPr>
        <w:t>Figure 2.2.1-1 ATG network coexisting with terrest</w:t>
      </w:r>
      <w:r>
        <w:rPr>
          <w:rFonts w:hint="eastAsia"/>
          <w:b/>
          <w:bCs/>
          <w:color w:val="auto"/>
          <w:lang w:val="en-US" w:eastAsia="zh-CN"/>
        </w:rPr>
        <w:t>rial network [Rural area]</w:t>
      </w:r>
    </w:p>
    <w:p>
      <w:pPr>
        <w:jc w:val="center"/>
        <w:rPr>
          <w:rFonts w:hint="eastAsia"/>
          <w:b/>
          <w:bCs/>
          <w:color w:val="auto"/>
          <w:lang w:val="en-US" w:eastAsia="zh-CN"/>
        </w:rPr>
      </w:pPr>
    </w:p>
    <w:p>
      <w:pPr>
        <w:spacing w:after="0" w:afterLines="-2147483648"/>
        <w:jc w:val="left"/>
        <w:rPr>
          <w:rFonts w:hint="default"/>
          <w:b w:val="0"/>
          <w:sz w:val="22"/>
          <w:lang w:val="en-US" w:eastAsia="zh-CN"/>
        </w:rPr>
      </w:pPr>
      <w:r>
        <w:rPr>
          <w:rFonts w:hint="eastAsia"/>
          <w:b w:val="0"/>
          <w:bCs w:val="0"/>
          <w:sz w:val="22"/>
          <w:lang w:val="en-US" w:eastAsia="zh-CN"/>
        </w:rPr>
        <w:t>During the last RAN4 meeting, there were some initial discussions on ATG network layout. In general, ATG network are deployed on the airline routes to provide the service and its ISD of ATG network is quite large compared with TN BS ISD (e.g. 7.5km) in rural area, therefore we don’t see the necessity of considering the multiple ATG BS in the large area in the same coexistence evaluation. In addition, regarding how to drop the TN cluster into the ATG network layout, from our understanding, option 1 should be most stringent scenario to check its impact from adjacent channel.</w:t>
      </w:r>
    </w:p>
    <w:p>
      <w:pPr>
        <w:spacing w:after="120" w:afterLines="50"/>
        <w:rPr>
          <w:b/>
          <w:color w:val="auto"/>
          <w:highlight w:val="none"/>
          <w:lang w:eastAsia="zh-CN"/>
        </w:rPr>
      </w:pPr>
      <w:r>
        <w:rPr>
          <w:b/>
          <w:color w:val="auto"/>
          <w:highlight w:val="none"/>
          <w:lang w:eastAsia="zh-CN"/>
        </w:rPr>
        <w:t>&lt;Way forward 10&gt;: Potential assumption for network layout of ATG.</w:t>
      </w:r>
    </w:p>
    <w:p>
      <w:pPr>
        <w:numPr>
          <w:ilvl w:val="0"/>
          <w:numId w:val="3"/>
        </w:numPr>
        <w:spacing w:after="120" w:afterLines="50"/>
        <w:rPr>
          <w:color w:val="auto"/>
          <w:highlight w:val="none"/>
          <w:lang w:eastAsia="zh-CN"/>
        </w:rPr>
      </w:pPr>
      <w:r>
        <w:rPr>
          <w:color w:val="auto"/>
          <w:highlight w:val="none"/>
          <w:lang w:eastAsia="zh-CN"/>
        </w:rPr>
        <w:t>Option 1: ATG network can be deployed on the airline routes.</w:t>
      </w:r>
    </w:p>
    <w:p>
      <w:pPr>
        <w:numPr>
          <w:ilvl w:val="0"/>
          <w:numId w:val="3"/>
        </w:numPr>
        <w:spacing w:after="120" w:afterLines="50"/>
        <w:rPr>
          <w:color w:val="auto"/>
          <w:highlight w:val="none"/>
          <w:lang w:eastAsia="zh-CN"/>
        </w:rPr>
      </w:pPr>
      <w:r>
        <w:rPr>
          <w:color w:val="auto"/>
          <w:highlight w:val="none"/>
          <w:lang w:eastAsia="zh-CN"/>
        </w:rPr>
        <w:t>Option 2: ATG network can be deployed in larger area</w:t>
      </w:r>
    </w:p>
    <w:p>
      <w:pPr>
        <w:spacing w:after="120" w:afterLines="50"/>
        <w:rPr>
          <w:rFonts w:hint="eastAsia"/>
          <w:color w:val="auto"/>
          <w:highlight w:val="none"/>
          <w:lang w:eastAsia="zh-CN"/>
        </w:rPr>
      </w:pPr>
    </w:p>
    <w:p>
      <w:pPr>
        <w:spacing w:after="120" w:afterLines="50"/>
        <w:rPr>
          <w:b/>
          <w:color w:val="auto"/>
          <w:highlight w:val="none"/>
          <w:lang w:eastAsia="zh-CN"/>
        </w:rPr>
      </w:pPr>
      <w:r>
        <w:rPr>
          <w:b/>
          <w:color w:val="auto"/>
          <w:highlight w:val="none"/>
          <w:lang w:eastAsia="zh-CN"/>
        </w:rPr>
        <w:t>&lt;Way forward 11&gt;: The assumption for network layout of NR terrestrial network</w:t>
      </w:r>
    </w:p>
    <w:p>
      <w:pPr>
        <w:numPr>
          <w:ilvl w:val="0"/>
          <w:numId w:val="3"/>
        </w:numPr>
        <w:spacing w:after="120" w:afterLines="50"/>
        <w:rPr>
          <w:color w:val="auto"/>
          <w:highlight w:val="none"/>
          <w:lang w:eastAsia="zh-CN"/>
        </w:rPr>
      </w:pPr>
      <w:r>
        <w:rPr>
          <w:color w:val="auto"/>
          <w:highlight w:val="none"/>
          <w:lang w:eastAsia="zh-CN"/>
        </w:rPr>
        <w:t>19-sites 57 sectors with wrap-around can be assumed.</w:t>
      </w:r>
    </w:p>
    <w:p>
      <w:pPr>
        <w:numPr>
          <w:ilvl w:val="0"/>
          <w:numId w:val="3"/>
        </w:numPr>
        <w:spacing w:after="120" w:afterLines="50"/>
        <w:rPr>
          <w:color w:val="auto"/>
          <w:highlight w:val="none"/>
          <w:lang w:eastAsia="zh-CN"/>
        </w:rPr>
      </w:pPr>
      <w:r>
        <w:rPr>
          <w:color w:val="auto"/>
          <w:highlight w:val="none"/>
          <w:lang w:eastAsia="zh-CN"/>
        </w:rPr>
        <w:t>FFS how to drop the TN cluster.</w:t>
      </w:r>
    </w:p>
    <w:p>
      <w:pPr>
        <w:numPr>
          <w:ilvl w:val="1"/>
          <w:numId w:val="3"/>
        </w:numPr>
        <w:spacing w:after="120" w:afterLines="50"/>
        <w:rPr>
          <w:color w:val="auto"/>
          <w:highlight w:val="none"/>
          <w:lang w:eastAsia="zh-CN"/>
        </w:rPr>
      </w:pPr>
      <w:r>
        <w:rPr>
          <w:color w:val="auto"/>
          <w:highlight w:val="none"/>
          <w:lang w:eastAsia="zh-CN"/>
        </w:rPr>
        <w:t>Option 1: drop TN clusters close to ATG BS</w:t>
      </w:r>
    </w:p>
    <w:p>
      <w:pPr>
        <w:numPr>
          <w:ilvl w:val="1"/>
          <w:numId w:val="3"/>
        </w:numPr>
        <w:spacing w:after="120" w:afterLines="50"/>
        <w:rPr>
          <w:color w:val="auto"/>
          <w:highlight w:val="none"/>
          <w:lang w:eastAsia="zh-CN"/>
        </w:rPr>
      </w:pPr>
      <w:r>
        <w:rPr>
          <w:color w:val="auto"/>
          <w:highlight w:val="none"/>
          <w:lang w:eastAsia="zh-CN"/>
        </w:rPr>
        <w:t>Option 2: Dropping clusters of TN cells randomly</w:t>
      </w:r>
    </w:p>
    <w:p/>
    <w:p>
      <w:pPr>
        <w:rPr>
          <w:rFonts w:hint="default"/>
          <w:lang w:val="en-US"/>
        </w:rPr>
      </w:pPr>
      <w:r>
        <w:rPr>
          <w:rFonts w:hint="eastAsia" w:cs="Times New Roman"/>
          <w:b/>
          <w:bCs/>
          <w:sz w:val="22"/>
          <w:szCs w:val="22"/>
          <w:lang w:val="en-US" w:eastAsia="zh-CN"/>
        </w:rPr>
        <w:t>Proposal 2</w:t>
      </w:r>
      <w:r>
        <w:rPr>
          <w:rFonts w:hint="eastAsia" w:cs="Times New Roman"/>
          <w:sz w:val="22"/>
          <w:szCs w:val="22"/>
          <w:lang w:val="en-US" w:eastAsia="zh-CN"/>
        </w:rPr>
        <w:t>: to consider the option 1 for ATG network layout and option 1 to drop the TN cluster.</w:t>
      </w:r>
    </w:p>
    <w:p>
      <w:pPr>
        <w:pStyle w:val="4"/>
        <w:keepNext/>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2"/>
        <w:rPr>
          <w:rFonts w:cs="Arial"/>
          <w:b w:val="0"/>
          <w:bCs w:val="0"/>
        </w:rPr>
      </w:pPr>
      <w:bookmarkStart w:id="11" w:name="_Toc104210155"/>
      <w:bookmarkStart w:id="12" w:name="_Toc104502867"/>
      <w:bookmarkStart w:id="13" w:name="_Toc94170345"/>
      <w:bookmarkStart w:id="14" w:name="_Toc104122349"/>
      <w:r>
        <w:rPr>
          <w:rFonts w:cs="Arial"/>
          <w:b w:val="0"/>
          <w:bCs w:val="0"/>
        </w:rPr>
        <w:t>2.2.2</w:t>
      </w:r>
      <w:r>
        <w:rPr>
          <w:rFonts w:cs="Arial"/>
          <w:b w:val="0"/>
          <w:bCs w:val="0"/>
        </w:rPr>
        <w:tab/>
      </w:r>
      <w:r>
        <w:rPr>
          <w:rFonts w:hint="eastAsia" w:cs="Arial"/>
          <w:b w:val="0"/>
          <w:bCs w:val="0"/>
          <w:lang w:val="en-US" w:eastAsia="zh-CN"/>
        </w:rPr>
        <w:t>ATG</w:t>
      </w:r>
      <w:r>
        <w:rPr>
          <w:rFonts w:cs="Arial"/>
          <w:b w:val="0"/>
          <w:bCs w:val="0"/>
        </w:rPr>
        <w:t xml:space="preserve"> UE parameters</w:t>
      </w:r>
      <w:bookmarkEnd w:id="10"/>
      <w:bookmarkEnd w:id="11"/>
      <w:bookmarkEnd w:id="12"/>
      <w:bookmarkEnd w:id="13"/>
      <w:bookmarkEnd w:id="14"/>
    </w:p>
    <w:p>
      <w:pPr>
        <w:spacing w:after="120"/>
        <w:rPr>
          <w:rFonts w:hint="eastAsia" w:eastAsia="宋体"/>
          <w:lang w:val="en-US" w:eastAsia="zh-CN"/>
        </w:rPr>
      </w:pPr>
      <w:r>
        <w:rPr>
          <w:rFonts w:hint="eastAsia" w:eastAsia="宋体"/>
          <w:lang w:val="en-US" w:eastAsia="zh-CN"/>
        </w:rPr>
        <w:t>ATG UE parameters are given in Table 2.2.2-1</w:t>
      </w:r>
    </w:p>
    <w:p>
      <w:pPr>
        <w:autoSpaceDE/>
        <w:autoSpaceDN/>
        <w:adjustRightInd/>
        <w:snapToGrid/>
        <w:spacing w:before="0" w:beforeLines="-2147483648" w:after="0" w:afterLines="-2147483648" w:line="240" w:lineRule="auto"/>
        <w:jc w:val="center"/>
        <w:rPr>
          <w:rFonts w:hint="eastAsia"/>
          <w:b/>
          <w:bCs/>
          <w:sz w:val="20"/>
          <w:lang w:val="zh-CN" w:eastAsia="zh-CN"/>
        </w:rPr>
      </w:pPr>
      <w:r>
        <w:rPr>
          <w:rFonts w:hint="eastAsia"/>
          <w:b/>
          <w:bCs/>
          <w:sz w:val="20"/>
          <w:lang w:val="zh-CN" w:eastAsia="zh-CN"/>
        </w:rPr>
        <w:t>Table</w:t>
      </w:r>
      <w:r>
        <w:rPr>
          <w:rFonts w:hint="eastAsia"/>
          <w:b/>
          <w:bCs/>
          <w:sz w:val="20"/>
          <w:lang w:val="en-US" w:eastAsia="zh-CN"/>
        </w:rPr>
        <w:t xml:space="preserve"> </w:t>
      </w:r>
      <w:r>
        <w:rPr>
          <w:rFonts w:hint="eastAsia"/>
          <w:b/>
          <w:bCs/>
          <w:sz w:val="20"/>
          <w:lang w:val="zh-CN" w:eastAsia="zh-CN"/>
        </w:rPr>
        <w:t xml:space="preserve">2.2.2-1: </w:t>
      </w:r>
      <w:r>
        <w:rPr>
          <w:rFonts w:hint="eastAsia"/>
          <w:b/>
          <w:bCs/>
          <w:sz w:val="20"/>
          <w:lang w:val="en-US" w:eastAsia="zh-CN"/>
        </w:rPr>
        <w:t xml:space="preserve">ATG </w:t>
      </w:r>
      <w:r>
        <w:rPr>
          <w:rFonts w:hint="eastAsia"/>
          <w:b/>
          <w:bCs/>
          <w:sz w:val="20"/>
          <w:lang w:val="zh-CN" w:eastAsia="zh-CN"/>
        </w:rPr>
        <w:t>UE characteristics for system level simulations</w:t>
      </w:r>
    </w:p>
    <w:tbl>
      <w:tblPr>
        <w:tblStyle w:val="23"/>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52"/>
        <w:gridCol w:w="3600"/>
        <w:gridCol w:w="36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2" w:type="pct"/>
            <w:shd w:val="clear" w:color="auto" w:fill="auto"/>
          </w:tcPr>
          <w:p>
            <w:pPr>
              <w:pStyle w:val="34"/>
            </w:pPr>
            <w:r>
              <w:t>Characteristics</w:t>
            </w:r>
          </w:p>
        </w:tc>
        <w:tc>
          <w:tcPr>
            <w:tcW w:w="1808" w:type="pct"/>
            <w:shd w:val="clear" w:color="auto" w:fill="auto"/>
          </w:tcPr>
          <w:p>
            <w:pPr>
              <w:pStyle w:val="34"/>
              <w:jc w:val="center"/>
              <w:rPr>
                <w:rFonts w:hint="default" w:eastAsiaTheme="minorEastAsia"/>
                <w:lang w:val="en-US" w:eastAsia="zh-CN"/>
              </w:rPr>
            </w:pPr>
            <w:r>
              <w:rPr>
                <w:rFonts w:hint="eastAsia"/>
                <w:lang w:val="en-US" w:eastAsia="zh-CN"/>
              </w:rPr>
              <w:t>CPE</w:t>
            </w:r>
          </w:p>
        </w:tc>
        <w:tc>
          <w:tcPr>
            <w:tcW w:w="1809" w:type="pct"/>
            <w:shd w:val="clear" w:color="auto" w:fill="auto"/>
            <w:vAlign w:val="top"/>
          </w:tcPr>
          <w:p>
            <w:pPr>
              <w:pStyle w:val="34"/>
              <w:jc w:val="center"/>
              <w:rPr>
                <w:rFonts w:hint="default" w:ascii="Arial" w:hAnsi="Arial" w:eastAsiaTheme="minorEastAsia" w:cstheme="minorBidi"/>
                <w:b/>
                <w:kern w:val="2"/>
                <w:sz w:val="18"/>
                <w:szCs w:val="24"/>
                <w:lang w:val="en-US" w:eastAsia="zh-CN" w:bidi="ar-SA"/>
              </w:rPr>
            </w:pPr>
            <w:r>
              <w:rPr>
                <w:rFonts w:hint="eastAsia"/>
                <w:lang w:val="en-US" w:eastAsia="zh-CN"/>
              </w:rPr>
              <w:t>CPE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2" w:type="pct"/>
            <w:shd w:val="clear" w:color="auto" w:fill="auto"/>
          </w:tcPr>
          <w:p>
            <w:pPr>
              <w:pStyle w:val="36"/>
            </w:pPr>
            <w:r>
              <w:t>Frequency band</w:t>
            </w:r>
          </w:p>
        </w:tc>
        <w:tc>
          <w:tcPr>
            <w:tcW w:w="1808" w:type="pct"/>
            <w:shd w:val="clear" w:color="auto" w:fill="auto"/>
          </w:tcPr>
          <w:p>
            <w:pPr>
              <w:pStyle w:val="36"/>
              <w:rPr>
                <w:rFonts w:hint="default" w:eastAsiaTheme="minorEastAsia"/>
                <w:lang w:val="en-US" w:eastAsia="zh-CN"/>
              </w:rPr>
            </w:pPr>
            <w:r>
              <w:rPr>
                <w:rFonts w:hint="eastAsia"/>
                <w:lang w:val="en-US" w:eastAsia="zh-CN"/>
              </w:rPr>
              <w:t xml:space="preserve">2.1GHz </w:t>
            </w:r>
          </w:p>
        </w:tc>
        <w:tc>
          <w:tcPr>
            <w:tcW w:w="1809" w:type="pct"/>
            <w:shd w:val="clear" w:color="auto" w:fill="auto"/>
            <w:vAlign w:val="top"/>
          </w:tcPr>
          <w:p>
            <w:pPr>
              <w:pStyle w:val="36"/>
              <w:rPr>
                <w:rFonts w:hint="default" w:ascii="Arial" w:hAnsi="Arial" w:eastAsiaTheme="minorEastAsia" w:cstheme="minorBidi"/>
                <w:kern w:val="2"/>
                <w:sz w:val="18"/>
                <w:szCs w:val="24"/>
                <w:lang w:val="en-US" w:eastAsia="zh-CN" w:bidi="ar-SA"/>
              </w:rPr>
            </w:pPr>
            <w:r>
              <w:rPr>
                <w:rFonts w:hint="eastAsia" w:cstheme="minorBidi"/>
                <w:kern w:val="2"/>
                <w:sz w:val="18"/>
                <w:szCs w:val="24"/>
                <w:lang w:val="en-US" w:eastAsia="zh-CN" w:bidi="ar-SA"/>
              </w:rPr>
              <w:t>3.5GHz and 4.9GHz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2" w:type="pct"/>
            <w:shd w:val="clear" w:color="auto" w:fill="auto"/>
          </w:tcPr>
          <w:p>
            <w:pPr>
              <w:pStyle w:val="36"/>
              <w:rPr>
                <w:color w:val="auto"/>
              </w:rPr>
            </w:pPr>
            <w:r>
              <w:rPr>
                <w:color w:val="auto"/>
              </w:rPr>
              <w:t>Antenna type and configuration</w:t>
            </w:r>
          </w:p>
        </w:tc>
        <w:tc>
          <w:tcPr>
            <w:tcW w:w="1808" w:type="pct"/>
            <w:shd w:val="clear" w:color="auto" w:fill="auto"/>
          </w:tcPr>
          <w:p>
            <w:pPr>
              <w:pStyle w:val="36"/>
              <w:rPr>
                <w:rFonts w:hint="default"/>
                <w:color w:val="auto"/>
                <w:lang w:val="en-US" w:eastAsia="zh-CN"/>
              </w:rPr>
            </w:pPr>
            <w:r>
              <w:rPr>
                <w:rFonts w:hint="eastAsia"/>
                <w:color w:val="auto"/>
                <w:lang w:val="en-US" w:eastAsia="zh-CN"/>
              </w:rPr>
              <w:t>Omini antenna assumption</w:t>
            </w:r>
          </w:p>
        </w:tc>
        <w:tc>
          <w:tcPr>
            <w:tcW w:w="1809" w:type="pct"/>
            <w:shd w:val="clear" w:color="auto" w:fill="auto"/>
            <w:vAlign w:val="top"/>
          </w:tcPr>
          <w:p>
            <w:pPr>
              <w:pStyle w:val="36"/>
              <w:rPr>
                <w:rFonts w:hint="default" w:eastAsiaTheme="minorEastAsia"/>
                <w:color w:val="auto"/>
                <w:lang w:val="en-US" w:eastAsia="zh-CN"/>
              </w:rPr>
            </w:pPr>
            <w:r>
              <w:rPr>
                <w:rFonts w:hint="eastAsia"/>
                <w:color w:val="auto"/>
                <w:lang w:val="en-US" w:eastAsia="zh-CN"/>
              </w:rPr>
              <w:t xml:space="preserve">Antenna array assumption : (Note 1) </w:t>
            </w:r>
          </w:p>
          <w:p>
            <w:pPr>
              <w:pStyle w:val="36"/>
              <w:rPr>
                <w:rFonts w:hint="default"/>
                <w:color w:val="auto"/>
                <w:lang w:val="en-US" w:eastAsia="zh-CN"/>
              </w:rPr>
            </w:pPr>
            <w:r>
              <w:rPr>
                <w:rFonts w:hint="eastAsia"/>
                <w:color w:val="auto"/>
                <w:lang w:val="en-US" w:eastAsia="zh-CN"/>
              </w:rPr>
              <w:t xml:space="preserve"> (8x2x2) or  (16x1x2)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2" w:type="pct"/>
            <w:shd w:val="clear" w:color="auto" w:fill="auto"/>
          </w:tcPr>
          <w:p>
            <w:pPr>
              <w:pStyle w:val="36"/>
              <w:rPr>
                <w:color w:val="auto"/>
              </w:rPr>
            </w:pPr>
            <w:r>
              <w:rPr>
                <w:color w:val="auto"/>
              </w:rPr>
              <w:t>Polarisation</w:t>
            </w:r>
          </w:p>
        </w:tc>
        <w:tc>
          <w:tcPr>
            <w:tcW w:w="1808" w:type="pct"/>
            <w:shd w:val="clear" w:color="auto" w:fill="auto"/>
          </w:tcPr>
          <w:p>
            <w:pPr>
              <w:pStyle w:val="36"/>
              <w:rPr>
                <w:color w:val="auto"/>
              </w:rPr>
            </w:pPr>
            <w:r>
              <w:rPr>
                <w:color w:val="auto"/>
              </w:rPr>
              <w:t>Linear: +/-</w:t>
            </w:r>
            <w:r>
              <w:rPr>
                <w:rFonts w:hint="eastAsia"/>
                <w:color w:val="auto"/>
                <w:lang w:val="en-US" w:eastAsia="zh-CN"/>
              </w:rPr>
              <w:t>90</w:t>
            </w:r>
            <w:r>
              <w:rPr>
                <w:color w:val="auto"/>
              </w:rPr>
              <w:t>°X-pol</w:t>
            </w:r>
          </w:p>
        </w:tc>
        <w:tc>
          <w:tcPr>
            <w:tcW w:w="1809" w:type="pct"/>
            <w:shd w:val="clear" w:color="auto" w:fill="auto"/>
            <w:vAlign w:val="top"/>
          </w:tcPr>
          <w:p>
            <w:pPr>
              <w:pStyle w:val="36"/>
              <w:rPr>
                <w:rFonts w:ascii="Arial" w:hAnsi="Arial" w:eastAsiaTheme="minorEastAsia" w:cstheme="minorBidi"/>
                <w:color w:val="auto"/>
                <w:kern w:val="2"/>
                <w:sz w:val="18"/>
                <w:szCs w:val="24"/>
                <w:lang w:val="en-US" w:eastAsia="zh-CN" w:bidi="ar-SA"/>
              </w:rPr>
            </w:pPr>
            <w:r>
              <w:rPr>
                <w:color w:val="auto"/>
              </w:rPr>
              <w:t>Linear: +/-</w:t>
            </w:r>
            <w:r>
              <w:rPr>
                <w:rFonts w:hint="eastAsia"/>
                <w:color w:val="auto"/>
                <w:lang w:val="en-US" w:eastAsia="zh-CN"/>
              </w:rPr>
              <w:t>90</w:t>
            </w:r>
            <w:r>
              <w:rPr>
                <w:color w:val="auto"/>
              </w:rPr>
              <w:t>°X-pol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2" w:type="pct"/>
            <w:shd w:val="clear" w:color="auto" w:fill="auto"/>
          </w:tcPr>
          <w:p>
            <w:pPr>
              <w:pStyle w:val="36"/>
              <w:rPr>
                <w:color w:val="auto"/>
              </w:rPr>
            </w:pPr>
            <w:r>
              <w:rPr>
                <w:color w:val="auto"/>
              </w:rPr>
              <w:t xml:space="preserve">Rx Antenna gain </w:t>
            </w:r>
          </w:p>
        </w:tc>
        <w:tc>
          <w:tcPr>
            <w:tcW w:w="1808" w:type="pct"/>
            <w:shd w:val="clear" w:color="auto" w:fill="auto"/>
          </w:tcPr>
          <w:p>
            <w:pPr>
              <w:pStyle w:val="36"/>
              <w:rPr>
                <w:rFonts w:hint="default"/>
                <w:color w:val="auto"/>
                <w:lang w:val="en-US"/>
              </w:rPr>
            </w:pPr>
            <w:r>
              <w:rPr>
                <w:rFonts w:hint="eastAsia"/>
                <w:color w:val="auto"/>
                <w:lang w:val="en-US" w:eastAsia="zh-CN"/>
              </w:rPr>
              <w:t>0dBi</w:t>
            </w:r>
          </w:p>
        </w:tc>
        <w:tc>
          <w:tcPr>
            <w:tcW w:w="1809" w:type="pct"/>
            <w:shd w:val="clear" w:color="auto" w:fill="auto"/>
            <w:vAlign w:val="top"/>
          </w:tcPr>
          <w:p>
            <w:pPr>
              <w:pStyle w:val="36"/>
              <w:rPr>
                <w:rFonts w:ascii="Arial" w:hAnsi="Arial" w:eastAsiaTheme="minorEastAsia" w:cstheme="minorBidi"/>
                <w:color w:val="auto"/>
                <w:kern w:val="2"/>
                <w:sz w:val="18"/>
                <w:szCs w:val="24"/>
                <w:lang w:val="en-US" w:eastAsia="zh-CN" w:bidi="ar-SA"/>
              </w:rPr>
            </w:pPr>
            <w:r>
              <w:rPr>
                <w:rFonts w:hint="eastAsia"/>
                <w:color w:val="auto"/>
                <w:lang w:val="en-US" w:eastAsia="zh-CN"/>
              </w:rPr>
              <w:t>4-5dBi；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2" w:type="pct"/>
            <w:shd w:val="clear" w:color="auto" w:fill="auto"/>
          </w:tcPr>
          <w:p>
            <w:pPr>
              <w:pStyle w:val="36"/>
              <w:rPr>
                <w:color w:val="auto"/>
              </w:rPr>
            </w:pPr>
            <w:r>
              <w:rPr>
                <w:color w:val="auto"/>
              </w:rPr>
              <w:t>Antenna temperature</w:t>
            </w:r>
          </w:p>
        </w:tc>
        <w:tc>
          <w:tcPr>
            <w:tcW w:w="1808" w:type="pct"/>
            <w:shd w:val="clear" w:color="auto" w:fill="auto"/>
          </w:tcPr>
          <w:p>
            <w:pPr>
              <w:pStyle w:val="36"/>
              <w:rPr>
                <w:color w:val="auto"/>
              </w:rPr>
            </w:pPr>
            <w:r>
              <w:rPr>
                <w:color w:val="auto"/>
              </w:rPr>
              <w:t>290 K</w:t>
            </w:r>
          </w:p>
        </w:tc>
        <w:tc>
          <w:tcPr>
            <w:tcW w:w="1809" w:type="pct"/>
            <w:shd w:val="clear" w:color="auto" w:fill="auto"/>
            <w:vAlign w:val="top"/>
          </w:tcPr>
          <w:p>
            <w:pPr>
              <w:pStyle w:val="36"/>
              <w:rPr>
                <w:rFonts w:ascii="Arial" w:hAnsi="Arial" w:eastAsiaTheme="minorEastAsia" w:cstheme="minorBidi"/>
                <w:color w:val="auto"/>
                <w:kern w:val="2"/>
                <w:sz w:val="18"/>
                <w:szCs w:val="24"/>
                <w:lang w:val="en-US" w:eastAsia="zh-CN" w:bidi="ar-SA"/>
              </w:rPr>
            </w:pPr>
            <w:r>
              <w:rPr>
                <w:color w:val="auto"/>
              </w:rPr>
              <w:t>290 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2" w:type="pct"/>
            <w:shd w:val="clear" w:color="auto" w:fill="auto"/>
          </w:tcPr>
          <w:p>
            <w:pPr>
              <w:pStyle w:val="36"/>
              <w:rPr>
                <w:color w:val="auto"/>
              </w:rPr>
            </w:pPr>
            <w:r>
              <w:rPr>
                <w:color w:val="auto"/>
              </w:rPr>
              <w:t>Noise figure</w:t>
            </w:r>
          </w:p>
        </w:tc>
        <w:tc>
          <w:tcPr>
            <w:tcW w:w="1808" w:type="pct"/>
            <w:shd w:val="clear" w:color="auto" w:fill="auto"/>
          </w:tcPr>
          <w:p>
            <w:pPr>
              <w:pStyle w:val="36"/>
              <w:rPr>
                <w:color w:val="auto"/>
              </w:rPr>
            </w:pPr>
            <w:r>
              <w:rPr>
                <w:color w:val="auto"/>
              </w:rPr>
              <w:t>9 dB</w:t>
            </w:r>
          </w:p>
        </w:tc>
        <w:tc>
          <w:tcPr>
            <w:tcW w:w="1809" w:type="pct"/>
            <w:shd w:val="clear" w:color="auto" w:fill="auto"/>
            <w:vAlign w:val="top"/>
          </w:tcPr>
          <w:p>
            <w:pPr>
              <w:pStyle w:val="36"/>
              <w:rPr>
                <w:rFonts w:ascii="Arial" w:hAnsi="Arial" w:eastAsiaTheme="minorEastAsia" w:cstheme="minorBidi"/>
                <w:color w:val="auto"/>
                <w:kern w:val="2"/>
                <w:sz w:val="18"/>
                <w:szCs w:val="24"/>
                <w:lang w:val="en-US" w:eastAsia="zh-CN" w:bidi="ar-SA"/>
              </w:rPr>
            </w:pPr>
            <w:r>
              <w:rPr>
                <w:color w:val="auto"/>
              </w:rPr>
              <w:t>9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2" w:type="pct"/>
            <w:shd w:val="clear" w:color="auto" w:fill="auto"/>
          </w:tcPr>
          <w:p>
            <w:pPr>
              <w:pStyle w:val="36"/>
              <w:rPr>
                <w:color w:val="auto"/>
              </w:rPr>
            </w:pPr>
            <w:r>
              <w:rPr>
                <w:color w:val="auto"/>
              </w:rPr>
              <w:t>Tx transmit power</w:t>
            </w:r>
          </w:p>
        </w:tc>
        <w:tc>
          <w:tcPr>
            <w:tcW w:w="1808" w:type="pct"/>
            <w:shd w:val="clear" w:color="auto" w:fill="auto"/>
          </w:tcPr>
          <w:p>
            <w:pPr>
              <w:pStyle w:val="36"/>
              <w:rPr>
                <w:rFonts w:hint="eastAsia"/>
                <w:b w:val="0"/>
                <w:bCs w:val="0"/>
                <w:color w:val="auto"/>
                <w:lang w:val="en-US" w:eastAsia="zh-CN"/>
              </w:rPr>
            </w:pPr>
            <w:r>
              <w:rPr>
                <w:rFonts w:hint="eastAsia"/>
                <w:b w:val="0"/>
                <w:bCs w:val="0"/>
                <w:color w:val="auto"/>
                <w:lang w:val="en-US" w:eastAsia="zh-CN"/>
              </w:rPr>
              <w:t>33dBm per polarization;</w:t>
            </w:r>
          </w:p>
          <w:p>
            <w:pPr>
              <w:pStyle w:val="36"/>
              <w:rPr>
                <w:rFonts w:hint="default"/>
                <w:color w:val="auto"/>
                <w:lang w:val="en-US" w:eastAsia="zh-CN"/>
              </w:rPr>
            </w:pPr>
            <w:r>
              <w:rPr>
                <w:rFonts w:hint="eastAsia"/>
                <w:b w:val="0"/>
                <w:bCs w:val="0"/>
                <w:color w:val="auto"/>
                <w:lang w:val="en-US" w:eastAsia="zh-CN"/>
              </w:rPr>
              <w:t>36dBm for two polarization</w:t>
            </w:r>
            <w:r>
              <w:rPr>
                <w:rFonts w:hint="eastAsia"/>
                <w:b/>
                <w:bCs/>
                <w:color w:val="auto"/>
                <w:lang w:val="en-US" w:eastAsia="zh-CN"/>
              </w:rPr>
              <w:t>;</w:t>
            </w:r>
          </w:p>
        </w:tc>
        <w:tc>
          <w:tcPr>
            <w:tcW w:w="1809" w:type="pct"/>
            <w:shd w:val="clear" w:color="auto" w:fill="auto"/>
            <w:vAlign w:val="top"/>
          </w:tcPr>
          <w:p>
            <w:pPr>
              <w:pStyle w:val="36"/>
              <w:rPr>
                <w:rFonts w:hint="default"/>
                <w:color w:val="auto"/>
                <w:lang w:val="en-US" w:eastAsia="zh-CN"/>
              </w:rPr>
            </w:pPr>
            <w:r>
              <w:rPr>
                <w:rFonts w:hint="eastAsia"/>
                <w:color w:val="auto"/>
                <w:lang w:val="en-US" w:eastAsia="zh-CN"/>
              </w:rPr>
              <w:t xml:space="preserve">26dBm per polarization </w:t>
            </w:r>
          </w:p>
          <w:p>
            <w:pPr>
              <w:pStyle w:val="36"/>
              <w:rPr>
                <w:rFonts w:hint="default"/>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2" w:type="pct"/>
            <w:shd w:val="clear" w:color="auto" w:fill="auto"/>
          </w:tcPr>
          <w:p>
            <w:pPr>
              <w:pStyle w:val="36"/>
              <w:rPr>
                <w:color w:val="auto"/>
              </w:rPr>
            </w:pPr>
            <w:r>
              <w:rPr>
                <w:color w:val="auto"/>
              </w:rPr>
              <w:t>Tx antenna gain</w:t>
            </w:r>
          </w:p>
        </w:tc>
        <w:tc>
          <w:tcPr>
            <w:tcW w:w="1808" w:type="pct"/>
            <w:shd w:val="clear" w:color="auto" w:fill="auto"/>
            <w:vAlign w:val="top"/>
          </w:tcPr>
          <w:p>
            <w:pPr>
              <w:pStyle w:val="36"/>
              <w:rPr>
                <w:rFonts w:hint="default" w:ascii="Arial" w:hAnsi="Arial" w:eastAsiaTheme="minorEastAsia" w:cstheme="minorBidi"/>
                <w:color w:val="auto"/>
                <w:kern w:val="2"/>
                <w:sz w:val="18"/>
                <w:szCs w:val="24"/>
                <w:lang w:val="en-US" w:eastAsia="zh-CN" w:bidi="ar-SA"/>
              </w:rPr>
            </w:pPr>
            <w:r>
              <w:rPr>
                <w:rFonts w:hint="eastAsia"/>
                <w:color w:val="auto"/>
                <w:lang w:val="en-US" w:eastAsia="zh-CN"/>
              </w:rPr>
              <w:t>0dbi</w:t>
            </w:r>
          </w:p>
        </w:tc>
        <w:tc>
          <w:tcPr>
            <w:tcW w:w="1809" w:type="pct"/>
            <w:shd w:val="clear" w:color="auto" w:fill="auto"/>
            <w:vAlign w:val="top"/>
          </w:tcPr>
          <w:p>
            <w:pPr>
              <w:pStyle w:val="36"/>
              <w:rPr>
                <w:rFonts w:ascii="Arial" w:hAnsi="Arial" w:eastAsiaTheme="minorEastAsia" w:cstheme="minorBidi"/>
                <w:color w:val="auto"/>
                <w:kern w:val="2"/>
                <w:sz w:val="18"/>
                <w:szCs w:val="24"/>
                <w:lang w:val="en-US" w:eastAsia="zh-CN" w:bidi="ar-SA"/>
              </w:rPr>
            </w:pPr>
            <w:r>
              <w:rPr>
                <w:rFonts w:hint="eastAsia"/>
                <w:color w:val="auto"/>
                <w:lang w:val="en-US" w:eastAsia="zh-CN"/>
              </w:rPr>
              <w:t>4-5dBi；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3"/>
            <w:shd w:val="clear" w:color="auto" w:fill="auto"/>
          </w:tcPr>
          <w:p>
            <w:pPr>
              <w:pStyle w:val="36"/>
              <w:rPr>
                <w:rFonts w:hint="eastAsia"/>
                <w:color w:val="auto"/>
                <w:lang w:val="en-US" w:eastAsia="zh-CN"/>
              </w:rPr>
            </w:pPr>
            <w:r>
              <w:rPr>
                <w:rFonts w:hint="eastAsia"/>
                <w:color w:val="auto"/>
                <w:lang w:val="en-US" w:eastAsia="zh-CN"/>
              </w:rPr>
              <w:t>NOTE 1: 8 or 16 antenna elements are placed along the aircraft moving direction for the ease of the installation.</w:t>
            </w:r>
          </w:p>
        </w:tc>
      </w:tr>
    </w:tbl>
    <w:p/>
    <w:p>
      <w:pPr>
        <w:jc w:val="center"/>
        <w:rPr>
          <w:rFonts w:hint="default"/>
          <w:lang w:val="en-US"/>
        </w:rPr>
      </w:pPr>
      <w:r>
        <w:rPr>
          <w:rFonts w:hint="eastAsia"/>
          <w:b/>
          <w:bCs/>
          <w:sz w:val="20"/>
          <w:lang w:val="zh-CN" w:eastAsia="zh-CN"/>
        </w:rPr>
        <w:t>Table</w:t>
      </w:r>
      <w:r>
        <w:rPr>
          <w:rFonts w:hint="eastAsia"/>
          <w:b/>
          <w:bCs/>
          <w:sz w:val="20"/>
          <w:lang w:val="en-US" w:eastAsia="zh-CN"/>
        </w:rPr>
        <w:t xml:space="preserve"> </w:t>
      </w:r>
      <w:r>
        <w:rPr>
          <w:rFonts w:hint="eastAsia"/>
          <w:b/>
          <w:bCs/>
          <w:sz w:val="20"/>
          <w:lang w:val="zh-CN" w:eastAsia="zh-CN"/>
        </w:rPr>
        <w:t>2.2.2-</w:t>
      </w:r>
      <w:r>
        <w:rPr>
          <w:rFonts w:hint="eastAsia"/>
          <w:b/>
          <w:bCs/>
          <w:sz w:val="20"/>
          <w:lang w:val="en-US" w:eastAsia="zh-CN"/>
        </w:rPr>
        <w:t>2</w:t>
      </w:r>
      <w:r>
        <w:rPr>
          <w:rFonts w:hint="eastAsia"/>
          <w:b/>
          <w:bCs/>
          <w:sz w:val="20"/>
          <w:lang w:val="zh-CN" w:eastAsia="zh-CN"/>
        </w:rPr>
        <w:t xml:space="preserve">: </w:t>
      </w:r>
      <w:r>
        <w:rPr>
          <w:rFonts w:hint="eastAsia"/>
          <w:b/>
          <w:bCs/>
          <w:sz w:val="20"/>
          <w:lang w:val="en-US" w:eastAsia="zh-CN"/>
        </w:rPr>
        <w:t xml:space="preserve">antenna array assumption for ATG </w:t>
      </w:r>
      <w:r>
        <w:rPr>
          <w:rFonts w:hint="eastAsia"/>
          <w:b/>
          <w:bCs/>
          <w:sz w:val="20"/>
          <w:lang w:val="zh-CN" w:eastAsia="zh-CN"/>
        </w:rPr>
        <w:t xml:space="preserve">UE </w:t>
      </w:r>
      <w:r>
        <w:rPr>
          <w:rFonts w:hint="eastAsia"/>
          <w:b/>
          <w:bCs/>
          <w:sz w:val="20"/>
          <w:lang w:val="en-US" w:eastAsia="zh-CN"/>
        </w:rPr>
        <w:t>at 3.5GHz and 4.9GHz</w:t>
      </w:r>
    </w:p>
    <w:tbl>
      <w:tblPr>
        <w:tblStyle w:val="23"/>
        <w:tblW w:w="287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2"/>
        <w:gridCol w:w="2754"/>
        <w:gridCol w:w="2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77"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szCs w:val="18"/>
              </w:rPr>
            </w:pPr>
            <w:r>
              <w:rPr>
                <w:rFonts w:eastAsia="宋体"/>
                <w:szCs w:val="18"/>
              </w:rPr>
              <w:t>1.3</w:t>
            </w:r>
          </w:p>
        </w:tc>
        <w:tc>
          <w:tcPr>
            <w:tcW w:w="2401" w:type="pct"/>
            <w:tcBorders>
              <w:top w:val="single" w:color="auto" w:sz="4" w:space="0"/>
              <w:left w:val="single" w:color="auto" w:sz="4" w:space="0"/>
              <w:bottom w:val="single" w:color="auto" w:sz="4" w:space="0"/>
              <w:right w:val="single" w:color="auto" w:sz="4" w:space="0"/>
            </w:tcBorders>
            <w:shd w:val="clear" w:color="auto" w:fill="auto"/>
          </w:tcPr>
          <w:p>
            <w:pPr>
              <w:pStyle w:val="36"/>
            </w:pPr>
            <w:r>
              <w:t xml:space="preserve">Horizontal/vertical 3 dB beam width of single element (degree) </w:t>
            </w:r>
          </w:p>
        </w:tc>
        <w:tc>
          <w:tcPr>
            <w:tcW w:w="202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color w:val="auto"/>
              </w:rPr>
            </w:pPr>
            <w:r>
              <w:rPr>
                <w:color w:val="auto"/>
              </w:rPr>
              <w:t>90º for H</w:t>
            </w:r>
          </w:p>
          <w:p>
            <w:pPr>
              <w:pStyle w:val="35"/>
              <w:rPr>
                <w:rFonts w:hint="default" w:eastAsiaTheme="minorEastAsia"/>
                <w:color w:val="auto"/>
                <w:lang w:val="en-US" w:eastAsia="zh-CN"/>
              </w:rPr>
            </w:pPr>
            <w:r>
              <w:rPr>
                <w:rFonts w:hint="eastAsia"/>
                <w:color w:val="auto"/>
                <w:lang w:val="en-US" w:eastAsia="zh-CN"/>
              </w:rPr>
              <w:t>[54</w:t>
            </w:r>
            <w:r>
              <w:rPr>
                <w:color w:val="auto"/>
              </w:rPr>
              <w:t>º</w:t>
            </w:r>
            <w:r>
              <w:rPr>
                <w:rFonts w:hint="eastAsia" w:eastAsia="宋体"/>
                <w:color w:val="auto"/>
                <w:lang w:val="en-US" w:eastAsia="zh-CN"/>
              </w:rPr>
              <w:t>]</w:t>
            </w:r>
            <w:r>
              <w:rPr>
                <w:color w:val="auto"/>
              </w:rPr>
              <w:t xml:space="preserve"> for V</w:t>
            </w:r>
            <w:r>
              <w:rPr>
                <w:rFonts w:hint="eastAsia"/>
                <w:color w:val="auto"/>
                <w:lang w:val="en-US" w:eastAsia="zh-CN"/>
              </w:rPr>
              <w:t xml:space="preserve"> /</w:t>
            </w:r>
            <w:r>
              <w:rPr>
                <w:rFonts w:hint="eastAsia"/>
                <w:color w:val="auto"/>
                <w:highlight w:val="yellow"/>
                <w:lang w:val="en-US" w:eastAsia="zh-CN"/>
              </w:rPr>
              <w:t>[60-70]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77"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szCs w:val="18"/>
              </w:rPr>
            </w:pPr>
            <w:r>
              <w:rPr>
                <w:rFonts w:eastAsia="宋体"/>
                <w:szCs w:val="18"/>
              </w:rPr>
              <w:t>1.4</w:t>
            </w:r>
          </w:p>
        </w:tc>
        <w:tc>
          <w:tcPr>
            <w:tcW w:w="2401" w:type="pct"/>
            <w:tcBorders>
              <w:top w:val="single" w:color="auto" w:sz="4" w:space="0"/>
              <w:left w:val="single" w:color="auto" w:sz="4" w:space="0"/>
              <w:bottom w:val="single" w:color="auto" w:sz="4" w:space="0"/>
              <w:right w:val="single" w:color="auto" w:sz="4" w:space="0"/>
            </w:tcBorders>
            <w:shd w:val="clear" w:color="auto" w:fill="auto"/>
          </w:tcPr>
          <w:p>
            <w:pPr>
              <w:pStyle w:val="36"/>
            </w:pPr>
            <w:r>
              <w:t>Horizontal/vertical front</w:t>
            </w:r>
            <w:r>
              <w:noBreakHyphen/>
            </w:r>
            <w:r>
              <w:t>to</w:t>
            </w:r>
            <w:r>
              <w:noBreakHyphen/>
            </w:r>
            <w:r>
              <w:t>back ratio (dB)</w:t>
            </w:r>
          </w:p>
        </w:tc>
        <w:tc>
          <w:tcPr>
            <w:tcW w:w="202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hint="default" w:eastAsiaTheme="minorEastAsia"/>
                <w:color w:val="auto"/>
                <w:lang w:val="en-US" w:eastAsia="zh-CN"/>
              </w:rPr>
            </w:pPr>
            <w:r>
              <w:rPr>
                <w:rFonts w:hint="eastAsia"/>
                <w:color w:val="auto"/>
                <w:lang w:val="en-US" w:eastAsia="zh-CN"/>
              </w:rPr>
              <w:t>30dBc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77"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szCs w:val="18"/>
              </w:rPr>
            </w:pPr>
            <w:r>
              <w:rPr>
                <w:rFonts w:eastAsia="宋体"/>
                <w:szCs w:val="18"/>
              </w:rPr>
              <w:t>1.5</w:t>
            </w:r>
          </w:p>
        </w:tc>
        <w:tc>
          <w:tcPr>
            <w:tcW w:w="2401" w:type="pct"/>
            <w:tcBorders>
              <w:top w:val="single" w:color="auto" w:sz="4" w:space="0"/>
              <w:left w:val="single" w:color="auto" w:sz="4" w:space="0"/>
              <w:bottom w:val="single" w:color="auto" w:sz="4" w:space="0"/>
              <w:right w:val="single" w:color="auto" w:sz="4" w:space="0"/>
            </w:tcBorders>
            <w:shd w:val="clear" w:color="auto" w:fill="auto"/>
          </w:tcPr>
          <w:p>
            <w:pPr>
              <w:pStyle w:val="36"/>
            </w:pPr>
            <w:r>
              <w:t xml:space="preserve">Antenna polarization </w:t>
            </w:r>
          </w:p>
        </w:tc>
        <w:tc>
          <w:tcPr>
            <w:tcW w:w="202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color w:val="auto"/>
              </w:rPr>
            </w:pPr>
            <w:r>
              <w:rPr>
                <w:color w:val="auto"/>
              </w:rPr>
              <w:t>Linear ±</w:t>
            </w:r>
            <w:r>
              <w:rPr>
                <w:rFonts w:hint="eastAsia"/>
                <w:color w:val="auto"/>
                <w:lang w:val="en-US" w:eastAsia="zh-CN"/>
              </w:rPr>
              <w:t>90</w:t>
            </w:r>
            <w:r>
              <w:rPr>
                <w:color w:val="auto"/>
              </w:rPr>
              <w:t>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77"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szCs w:val="18"/>
              </w:rPr>
            </w:pPr>
            <w:r>
              <w:rPr>
                <w:rFonts w:eastAsia="宋体"/>
                <w:szCs w:val="18"/>
              </w:rPr>
              <w:t>1.6</w:t>
            </w:r>
          </w:p>
        </w:tc>
        <w:tc>
          <w:tcPr>
            <w:tcW w:w="2401" w:type="pct"/>
            <w:tcBorders>
              <w:top w:val="single" w:color="auto" w:sz="4" w:space="0"/>
              <w:left w:val="single" w:color="auto" w:sz="4" w:space="0"/>
              <w:bottom w:val="single" w:color="auto" w:sz="4" w:space="0"/>
              <w:right w:val="single" w:color="auto" w:sz="4" w:space="0"/>
            </w:tcBorders>
            <w:shd w:val="clear" w:color="auto" w:fill="auto"/>
          </w:tcPr>
          <w:p>
            <w:pPr>
              <w:pStyle w:val="36"/>
            </w:pPr>
            <w:r>
              <w:t xml:space="preserve">Antenna array configuration (Row × Column) </w:t>
            </w:r>
            <w:r>
              <w:br w:type="textWrapping"/>
            </w:r>
            <w:r>
              <w:rPr>
                <w:vertAlign w:val="superscript"/>
              </w:rPr>
              <w:t>(Note 4)</w:t>
            </w:r>
          </w:p>
        </w:tc>
        <w:tc>
          <w:tcPr>
            <w:tcW w:w="2020" w:type="pct"/>
            <w:tcBorders>
              <w:top w:val="single" w:color="auto" w:sz="4" w:space="0"/>
              <w:left w:val="single" w:color="auto" w:sz="4" w:space="0"/>
              <w:bottom w:val="single" w:color="auto" w:sz="4" w:space="0"/>
            </w:tcBorders>
            <w:shd w:val="clear" w:color="auto" w:fill="auto"/>
            <w:vAlign w:val="center"/>
          </w:tcPr>
          <w:p>
            <w:pPr>
              <w:pStyle w:val="35"/>
              <w:rPr>
                <w:rFonts w:hint="eastAsia"/>
                <w:color w:val="auto"/>
                <w:lang w:val="en-US" w:eastAsia="zh-CN"/>
              </w:rPr>
            </w:pPr>
            <w:r>
              <w:rPr>
                <w:rFonts w:hint="eastAsia"/>
                <w:color w:val="auto"/>
                <w:lang w:val="en-US" w:eastAsia="zh-CN"/>
              </w:rPr>
              <w:t xml:space="preserve"> (8x2x2) or  </w:t>
            </w:r>
          </w:p>
          <w:p>
            <w:pPr>
              <w:pStyle w:val="35"/>
              <w:rPr>
                <w:rFonts w:hint="default"/>
                <w:color w:val="auto"/>
                <w:lang w:val="en-US" w:eastAsia="zh-CN"/>
              </w:rPr>
            </w:pPr>
            <w:r>
              <w:rPr>
                <w:rFonts w:hint="eastAsia"/>
                <w:color w:val="auto"/>
                <w:lang w:val="en-US" w:eastAsia="zh-CN"/>
              </w:rPr>
              <w:t xml:space="preserve">(16x1x2)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77"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szCs w:val="18"/>
              </w:rPr>
            </w:pPr>
            <w:r>
              <w:rPr>
                <w:rFonts w:eastAsia="宋体"/>
                <w:szCs w:val="18"/>
              </w:rPr>
              <w:t>1.7</w:t>
            </w:r>
          </w:p>
        </w:tc>
        <w:tc>
          <w:tcPr>
            <w:tcW w:w="2401" w:type="pct"/>
            <w:tcBorders>
              <w:top w:val="single" w:color="auto" w:sz="4" w:space="0"/>
              <w:left w:val="single" w:color="auto" w:sz="4" w:space="0"/>
              <w:bottom w:val="single" w:color="auto" w:sz="4" w:space="0"/>
              <w:right w:val="single" w:color="auto" w:sz="4" w:space="0"/>
            </w:tcBorders>
            <w:shd w:val="clear" w:color="auto" w:fill="auto"/>
          </w:tcPr>
          <w:p>
            <w:pPr>
              <w:pStyle w:val="36"/>
            </w:pPr>
            <w:r>
              <w:t xml:space="preserve">Horizontal/Vertical radiating element spacing </w:t>
            </w:r>
          </w:p>
        </w:tc>
        <w:tc>
          <w:tcPr>
            <w:tcW w:w="202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color w:val="auto"/>
              </w:rPr>
            </w:pPr>
            <w:r>
              <w:rPr>
                <w:color w:val="auto"/>
              </w:rPr>
              <w:t>0.5 of wavelength for H, 0.</w:t>
            </w:r>
            <w:r>
              <w:rPr>
                <w:rFonts w:hint="eastAsia"/>
                <w:color w:val="auto"/>
                <w:lang w:val="en-US" w:eastAsia="zh-CN"/>
              </w:rPr>
              <w:t>5</w:t>
            </w:r>
            <w:r>
              <w:rPr>
                <w:color w:val="auto"/>
              </w:rPr>
              <w:t xml:space="preserve"> of wavelength for V</w:t>
            </w:r>
          </w:p>
        </w:tc>
      </w:tr>
    </w:tbl>
    <w:p>
      <w:pPr>
        <w:pStyle w:val="40"/>
        <w:bidi w:val="0"/>
        <w:ind w:left="0" w:leftChars="0" w:firstLine="0" w:firstLineChars="0"/>
        <w:rPr>
          <w:rFonts w:hint="default"/>
          <w:lang w:val="en-US" w:eastAsia="zh-CN"/>
        </w:rPr>
      </w:pPr>
    </w:p>
    <w:p>
      <w:pPr>
        <w:pStyle w:val="4"/>
        <w:keepNext/>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2"/>
        <w:rPr>
          <w:rFonts w:cs="Arial"/>
          <w:b w:val="0"/>
          <w:bCs w:val="0"/>
        </w:rPr>
      </w:pPr>
      <w:bookmarkStart w:id="15" w:name="_Toc104122351"/>
      <w:bookmarkStart w:id="16" w:name="_Toc104502869"/>
      <w:bookmarkStart w:id="17" w:name="_Toc87889246"/>
      <w:bookmarkStart w:id="18" w:name="_Toc94170347"/>
      <w:bookmarkStart w:id="19" w:name="_Toc104210157"/>
      <w:r>
        <w:rPr>
          <w:rFonts w:cs="Arial"/>
          <w:b w:val="0"/>
          <w:bCs w:val="0"/>
        </w:rPr>
        <w:t>2.2.</w:t>
      </w:r>
      <w:r>
        <w:rPr>
          <w:rFonts w:hint="eastAsia" w:cs="Arial"/>
          <w:b w:val="0"/>
          <w:bCs w:val="0"/>
          <w:lang w:val="en-US" w:eastAsia="zh-CN"/>
        </w:rPr>
        <w:t>3</w:t>
      </w:r>
      <w:r>
        <w:rPr>
          <w:rFonts w:cs="Arial"/>
          <w:b w:val="0"/>
          <w:bCs w:val="0"/>
        </w:rPr>
        <w:tab/>
      </w:r>
      <w:r>
        <w:rPr>
          <w:rFonts w:cs="Arial"/>
          <w:b w:val="0"/>
          <w:bCs w:val="0"/>
        </w:rPr>
        <w:t>TN parameters</w:t>
      </w:r>
      <w:bookmarkEnd w:id="15"/>
      <w:bookmarkEnd w:id="16"/>
      <w:bookmarkEnd w:id="17"/>
      <w:bookmarkEnd w:id="18"/>
      <w:bookmarkEnd w:id="19"/>
    </w:p>
    <w:p>
      <w:pPr>
        <w:spacing w:after="120"/>
        <w:rPr>
          <w:rFonts w:hint="eastAsia" w:eastAsia="宋体"/>
          <w:lang w:val="en-US" w:eastAsia="zh-CN"/>
        </w:rPr>
      </w:pPr>
      <w:r>
        <w:rPr>
          <w:rFonts w:hint="eastAsia" w:eastAsia="宋体"/>
          <w:lang w:val="en-US" w:eastAsia="zh-CN"/>
        </w:rPr>
        <w:t>TN parameters for co-existence study are given in Table 2.2.</w:t>
      </w:r>
      <w:r>
        <w:rPr>
          <w:rFonts w:hint="eastAsia"/>
          <w:lang w:val="en-US" w:eastAsia="zh-CN"/>
        </w:rPr>
        <w:t>3</w:t>
      </w:r>
      <w:r>
        <w:rPr>
          <w:rFonts w:hint="eastAsia" w:eastAsia="宋体"/>
          <w:lang w:val="en-US" w:eastAsia="zh-CN"/>
        </w:rPr>
        <w:t>-1, 2.2.</w:t>
      </w:r>
      <w:r>
        <w:rPr>
          <w:rFonts w:hint="eastAsia"/>
          <w:lang w:val="en-US" w:eastAsia="zh-CN"/>
        </w:rPr>
        <w:t>3</w:t>
      </w:r>
      <w:r>
        <w:rPr>
          <w:rFonts w:hint="eastAsia" w:eastAsia="宋体"/>
          <w:lang w:val="en-US" w:eastAsia="zh-CN"/>
        </w:rPr>
        <w:t>-2 and 2.2.</w:t>
      </w:r>
      <w:r>
        <w:rPr>
          <w:rFonts w:hint="eastAsia"/>
          <w:lang w:val="en-US" w:eastAsia="zh-CN"/>
        </w:rPr>
        <w:t>3</w:t>
      </w:r>
      <w:r>
        <w:rPr>
          <w:rFonts w:hint="eastAsia" w:eastAsia="宋体"/>
          <w:lang w:val="en-US" w:eastAsia="zh-CN"/>
        </w:rPr>
        <w:t>-3.</w:t>
      </w:r>
    </w:p>
    <w:p>
      <w:pPr>
        <w:jc w:val="center"/>
        <w:rPr>
          <w:rFonts w:hint="eastAsia"/>
          <w:b/>
          <w:bCs/>
          <w:sz w:val="20"/>
          <w:lang w:val="zh-CN" w:eastAsia="zh-CN"/>
        </w:rPr>
      </w:pPr>
      <w:r>
        <w:rPr>
          <w:rFonts w:hint="eastAsia"/>
          <w:b/>
          <w:bCs/>
          <w:sz w:val="20"/>
          <w:lang w:val="zh-CN" w:eastAsia="zh-CN"/>
        </w:rPr>
        <w:t>Table 2.2.</w:t>
      </w:r>
      <w:r>
        <w:rPr>
          <w:rFonts w:hint="eastAsia"/>
          <w:b/>
          <w:bCs/>
          <w:sz w:val="20"/>
          <w:lang w:val="en-US" w:eastAsia="zh-CN"/>
        </w:rPr>
        <w:t>3</w:t>
      </w:r>
      <w:r>
        <w:rPr>
          <w:rFonts w:hint="eastAsia"/>
          <w:b/>
          <w:bCs/>
          <w:sz w:val="20"/>
          <w:lang w:val="zh-CN" w:eastAsia="zh-CN"/>
        </w:rPr>
        <w:t>-1: Simulation assumptions of TN respectively based on NR</w:t>
      </w:r>
    </w:p>
    <w:tbl>
      <w:tblPr>
        <w:tblStyle w:val="9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8"/>
        <w:gridCol w:w="3445"/>
        <w:gridCol w:w="34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540" w:type="pct"/>
          </w:tcPr>
          <w:p>
            <w:pPr>
              <w:pStyle w:val="34"/>
              <w:overflowPunct w:val="0"/>
              <w:autoSpaceDE w:val="0"/>
              <w:autoSpaceDN w:val="0"/>
              <w:adjustRightInd w:val="0"/>
              <w:spacing w:after="180"/>
              <w:textAlignment w:val="baseline"/>
              <w:rPr>
                <w:rFonts w:eastAsia="Yu Mincho"/>
              </w:rPr>
            </w:pPr>
          </w:p>
        </w:tc>
        <w:tc>
          <w:tcPr>
            <w:tcW w:w="1729" w:type="pct"/>
          </w:tcPr>
          <w:p>
            <w:pPr>
              <w:pStyle w:val="34"/>
              <w:overflowPunct w:val="0"/>
              <w:autoSpaceDE w:val="0"/>
              <w:autoSpaceDN w:val="0"/>
              <w:adjustRightInd w:val="0"/>
              <w:spacing w:after="180"/>
              <w:textAlignment w:val="baseline"/>
              <w:rPr>
                <w:rFonts w:eastAsia="Yu Mincho"/>
              </w:rPr>
            </w:pPr>
            <w:r>
              <w:rPr>
                <w:rFonts w:hint="eastAsia" w:eastAsia="Yu Mincho"/>
              </w:rPr>
              <w:t>N</w:t>
            </w:r>
            <w:r>
              <w:rPr>
                <w:rFonts w:eastAsia="Yu Mincho"/>
              </w:rPr>
              <w:t>R</w:t>
            </w:r>
          </w:p>
        </w:tc>
        <w:tc>
          <w:tcPr>
            <w:tcW w:w="1729" w:type="pct"/>
          </w:tcPr>
          <w:p>
            <w:pPr>
              <w:pStyle w:val="34"/>
              <w:overflowPunct w:val="0"/>
              <w:autoSpaceDE w:val="0"/>
              <w:autoSpaceDN w:val="0"/>
              <w:adjustRightInd w:val="0"/>
              <w:spacing w:after="180"/>
              <w:textAlignment w:val="baseline"/>
              <w:rPr>
                <w:rFonts w:hint="default" w:eastAsia="宋体"/>
                <w:lang w:val="en-US" w:eastAsia="zh-CN"/>
              </w:rPr>
            </w:pPr>
            <w:r>
              <w:rPr>
                <w:rFonts w:hint="eastAsia" w:eastAsia="Yu Mincho"/>
              </w:rPr>
              <w:t>N</w:t>
            </w:r>
            <w:r>
              <w:rPr>
                <w:rFonts w:eastAsia="Yu Mincho"/>
              </w:rPr>
              <w:t>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pct"/>
          </w:tcPr>
          <w:p>
            <w:pPr>
              <w:pStyle w:val="36"/>
              <w:overflowPunct w:val="0"/>
              <w:autoSpaceDE w:val="0"/>
              <w:autoSpaceDN w:val="0"/>
              <w:adjustRightInd w:val="0"/>
              <w:spacing w:after="180"/>
              <w:textAlignment w:val="baseline"/>
              <w:rPr>
                <w:rFonts w:eastAsia="Yu Mincho"/>
              </w:rPr>
            </w:pPr>
            <w:r>
              <w:rPr>
                <w:rFonts w:eastAsia="Yu Mincho"/>
              </w:rPr>
              <w:t>Carrier frequency in GHz</w:t>
            </w:r>
          </w:p>
        </w:tc>
        <w:tc>
          <w:tcPr>
            <w:tcW w:w="1729" w:type="pct"/>
          </w:tcPr>
          <w:p>
            <w:pPr>
              <w:pStyle w:val="35"/>
              <w:overflowPunct w:val="0"/>
              <w:autoSpaceDE w:val="0"/>
              <w:autoSpaceDN w:val="0"/>
              <w:adjustRightInd w:val="0"/>
              <w:spacing w:after="180"/>
              <w:textAlignment w:val="baseline"/>
              <w:rPr>
                <w:rFonts w:hint="default" w:eastAsia="宋体"/>
                <w:lang w:val="en-US" w:eastAsia="zh-CN"/>
              </w:rPr>
            </w:pPr>
            <w:r>
              <w:rPr>
                <w:rFonts w:eastAsia="Yu Mincho"/>
                <w:color w:val="000000"/>
                <w:szCs w:val="18"/>
              </w:rPr>
              <w:t>2</w:t>
            </w:r>
            <w:r>
              <w:rPr>
                <w:rFonts w:hint="eastAsia" w:eastAsia="宋体"/>
                <w:color w:val="000000"/>
                <w:szCs w:val="18"/>
                <w:lang w:val="en-US" w:eastAsia="zh-CN"/>
              </w:rPr>
              <w:t>.1GHz</w:t>
            </w:r>
          </w:p>
        </w:tc>
        <w:tc>
          <w:tcPr>
            <w:tcW w:w="1729" w:type="pct"/>
            <w:vAlign w:val="top"/>
          </w:tcPr>
          <w:p>
            <w:pPr>
              <w:pStyle w:val="35"/>
              <w:overflowPunct w:val="0"/>
              <w:autoSpaceDE w:val="0"/>
              <w:autoSpaceDN w:val="0"/>
              <w:adjustRightInd w:val="0"/>
              <w:spacing w:after="180"/>
              <w:textAlignment w:val="baseline"/>
              <w:rPr>
                <w:rFonts w:hint="default" w:ascii="Arial" w:hAnsi="Arial" w:eastAsia="宋体" w:cstheme="minorBidi"/>
                <w:color w:val="auto"/>
                <w:kern w:val="2"/>
                <w:sz w:val="18"/>
                <w:szCs w:val="24"/>
                <w:lang w:val="en-US" w:eastAsia="zh-CN" w:bidi="ar-SA"/>
              </w:rPr>
            </w:pPr>
            <w:r>
              <w:rPr>
                <w:rFonts w:hint="eastAsia" w:eastAsia="宋体"/>
                <w:color w:val="auto"/>
                <w:szCs w:val="18"/>
                <w:lang w:val="en-US" w:eastAsia="zh-CN"/>
              </w:rPr>
              <w:t>3.5GHz and 4.9GHz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pct"/>
          </w:tcPr>
          <w:p>
            <w:pPr>
              <w:pStyle w:val="36"/>
              <w:overflowPunct w:val="0"/>
              <w:autoSpaceDE w:val="0"/>
              <w:autoSpaceDN w:val="0"/>
              <w:adjustRightInd w:val="0"/>
              <w:spacing w:after="180"/>
              <w:textAlignment w:val="baseline"/>
              <w:rPr>
                <w:rFonts w:eastAsia="Yu Mincho"/>
              </w:rPr>
            </w:pPr>
            <w:r>
              <w:rPr>
                <w:rFonts w:eastAsia="Yu Mincho"/>
              </w:rPr>
              <w:t>Size of each nominal channel BW in MHz</w:t>
            </w:r>
          </w:p>
        </w:tc>
        <w:tc>
          <w:tcPr>
            <w:tcW w:w="1729" w:type="pct"/>
          </w:tcPr>
          <w:p>
            <w:pPr>
              <w:pStyle w:val="35"/>
              <w:overflowPunct w:val="0"/>
              <w:autoSpaceDE w:val="0"/>
              <w:autoSpaceDN w:val="0"/>
              <w:adjustRightInd w:val="0"/>
              <w:spacing w:after="180"/>
              <w:textAlignment w:val="baseline"/>
              <w:rPr>
                <w:rFonts w:eastAsia="Yu Mincho"/>
              </w:rPr>
            </w:pPr>
            <w:r>
              <w:rPr>
                <w:rFonts w:eastAsia="Yu Mincho"/>
                <w:color w:val="000000"/>
                <w:szCs w:val="18"/>
              </w:rPr>
              <w:t>20</w:t>
            </w:r>
          </w:p>
        </w:tc>
        <w:tc>
          <w:tcPr>
            <w:tcW w:w="1729" w:type="pct"/>
            <w:vAlign w:val="top"/>
          </w:tcPr>
          <w:p>
            <w:pPr>
              <w:pStyle w:val="35"/>
              <w:overflowPunct w:val="0"/>
              <w:autoSpaceDE w:val="0"/>
              <w:autoSpaceDN w:val="0"/>
              <w:adjustRightInd w:val="0"/>
              <w:spacing w:after="180"/>
              <w:textAlignment w:val="baseline"/>
              <w:rPr>
                <w:rFonts w:hint="default" w:ascii="Arial" w:hAnsi="Arial" w:eastAsia="宋体" w:cstheme="minorBidi"/>
                <w:color w:val="auto"/>
                <w:kern w:val="2"/>
                <w:sz w:val="18"/>
                <w:szCs w:val="24"/>
                <w:lang w:val="en-US" w:eastAsia="zh-CN" w:bidi="ar-SA"/>
              </w:rPr>
            </w:pPr>
            <w:r>
              <w:rPr>
                <w:rFonts w:hint="eastAsia" w:eastAsia="宋体"/>
                <w:color w:val="auto"/>
                <w:szCs w:val="18"/>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pct"/>
          </w:tcPr>
          <w:p>
            <w:pPr>
              <w:pStyle w:val="36"/>
              <w:overflowPunct w:val="0"/>
              <w:autoSpaceDE w:val="0"/>
              <w:autoSpaceDN w:val="0"/>
              <w:adjustRightInd w:val="0"/>
              <w:spacing w:after="180"/>
              <w:textAlignment w:val="baseline"/>
              <w:rPr>
                <w:rFonts w:eastAsia="Yu Mincho"/>
              </w:rPr>
            </w:pPr>
            <w:r>
              <w:rPr>
                <w:rFonts w:eastAsia="Yu Mincho"/>
              </w:rPr>
              <w:t>Transmission bandwidth in MHz</w:t>
            </w:r>
          </w:p>
        </w:tc>
        <w:tc>
          <w:tcPr>
            <w:tcW w:w="1729" w:type="pct"/>
          </w:tcPr>
          <w:p>
            <w:pPr>
              <w:pStyle w:val="35"/>
              <w:overflowPunct w:val="0"/>
              <w:autoSpaceDE w:val="0"/>
              <w:autoSpaceDN w:val="0"/>
              <w:adjustRightInd w:val="0"/>
              <w:spacing w:after="180"/>
              <w:textAlignment w:val="baseline"/>
              <w:rPr>
                <w:rFonts w:eastAsia="Yu Mincho"/>
              </w:rPr>
            </w:pPr>
            <w:r>
              <w:rPr>
                <w:rFonts w:eastAsia="Yu Mincho"/>
                <w:color w:val="000000"/>
                <w:szCs w:val="18"/>
              </w:rPr>
              <w:t>N/A</w:t>
            </w:r>
          </w:p>
        </w:tc>
        <w:tc>
          <w:tcPr>
            <w:tcW w:w="1729" w:type="pct"/>
            <w:vAlign w:val="top"/>
          </w:tcPr>
          <w:p>
            <w:pPr>
              <w:pStyle w:val="35"/>
              <w:overflowPunct w:val="0"/>
              <w:autoSpaceDE w:val="0"/>
              <w:autoSpaceDN w:val="0"/>
              <w:adjustRightInd w:val="0"/>
              <w:spacing w:after="180"/>
              <w:textAlignment w:val="baseline"/>
              <w:rPr>
                <w:rFonts w:ascii="Arial" w:hAnsi="Arial" w:eastAsia="Yu Mincho" w:cstheme="minorBidi"/>
                <w:color w:val="auto"/>
                <w:kern w:val="2"/>
                <w:sz w:val="18"/>
                <w:szCs w:val="24"/>
                <w:lang w:val="en-US" w:eastAsia="zh-CN" w:bidi="ar-SA"/>
              </w:rPr>
            </w:pPr>
            <w:r>
              <w:rPr>
                <w:rFonts w:eastAsia="Yu Mincho"/>
                <w:color w:val="auto"/>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pct"/>
          </w:tcPr>
          <w:p>
            <w:pPr>
              <w:pStyle w:val="36"/>
              <w:overflowPunct w:val="0"/>
              <w:autoSpaceDE w:val="0"/>
              <w:autoSpaceDN w:val="0"/>
              <w:adjustRightInd w:val="0"/>
              <w:spacing w:after="180"/>
              <w:textAlignment w:val="baseline"/>
              <w:rPr>
                <w:rFonts w:eastAsia="Yu Mincho"/>
                <w:highlight w:val="none"/>
              </w:rPr>
            </w:pPr>
            <w:r>
              <w:rPr>
                <w:rFonts w:eastAsia="Yu Mincho"/>
                <w:highlight w:val="none"/>
              </w:rPr>
              <w:t>Environment</w:t>
            </w:r>
          </w:p>
        </w:tc>
        <w:tc>
          <w:tcPr>
            <w:tcW w:w="1729" w:type="pct"/>
          </w:tcPr>
          <w:p>
            <w:pPr>
              <w:pStyle w:val="35"/>
              <w:overflowPunct w:val="0"/>
              <w:autoSpaceDE w:val="0"/>
              <w:autoSpaceDN w:val="0"/>
              <w:adjustRightInd w:val="0"/>
              <w:spacing w:after="180"/>
              <w:textAlignment w:val="baseline"/>
              <w:rPr>
                <w:rFonts w:hint="default" w:eastAsia="宋体"/>
                <w:highlight w:val="none"/>
                <w:lang w:val="en-US" w:eastAsia="zh-CN"/>
              </w:rPr>
            </w:pPr>
            <w:r>
              <w:rPr>
                <w:rFonts w:hint="eastAsia" w:eastAsia="宋体"/>
                <w:highlight w:val="none"/>
                <w:lang w:val="en-US" w:eastAsia="zh-CN"/>
              </w:rPr>
              <w:t>Rural</w:t>
            </w:r>
          </w:p>
        </w:tc>
        <w:tc>
          <w:tcPr>
            <w:tcW w:w="1729" w:type="pct"/>
            <w:vAlign w:val="top"/>
          </w:tcPr>
          <w:p>
            <w:pPr>
              <w:pStyle w:val="35"/>
              <w:overflowPunct w:val="0"/>
              <w:autoSpaceDE w:val="0"/>
              <w:autoSpaceDN w:val="0"/>
              <w:adjustRightInd w:val="0"/>
              <w:spacing w:after="180"/>
              <w:textAlignment w:val="baseline"/>
              <w:rPr>
                <w:rFonts w:hint="default" w:ascii="Arial" w:hAnsi="Arial" w:eastAsia="宋体" w:cstheme="minorBidi"/>
                <w:color w:val="auto"/>
                <w:kern w:val="2"/>
                <w:sz w:val="18"/>
                <w:szCs w:val="24"/>
                <w:highlight w:val="none"/>
                <w:lang w:val="en-US" w:eastAsia="zh-CN" w:bidi="ar-SA"/>
              </w:rPr>
            </w:pPr>
            <w:r>
              <w:rPr>
                <w:rFonts w:hint="eastAsia" w:eastAsia="宋体"/>
                <w:color w:val="auto"/>
                <w:highlight w:val="none"/>
                <w:lang w:val="en-US" w:eastAsia="zh-CN"/>
              </w:rPr>
              <w:t>Rural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pct"/>
          </w:tcPr>
          <w:p>
            <w:pPr>
              <w:pStyle w:val="36"/>
              <w:overflowPunct w:val="0"/>
              <w:autoSpaceDE w:val="0"/>
              <w:autoSpaceDN w:val="0"/>
              <w:adjustRightInd w:val="0"/>
              <w:spacing w:after="180"/>
              <w:textAlignment w:val="baseline"/>
              <w:rPr>
                <w:rFonts w:eastAsia="Yu Mincho"/>
              </w:rPr>
            </w:pPr>
            <w:r>
              <w:rPr>
                <w:rFonts w:eastAsia="Yu Mincho"/>
              </w:rPr>
              <w:t>Network layout</w:t>
            </w:r>
          </w:p>
        </w:tc>
        <w:tc>
          <w:tcPr>
            <w:tcW w:w="1729" w:type="pct"/>
          </w:tcPr>
          <w:p>
            <w:pPr>
              <w:pStyle w:val="35"/>
              <w:overflowPunct w:val="0"/>
              <w:autoSpaceDE w:val="0"/>
              <w:autoSpaceDN w:val="0"/>
              <w:adjustRightInd w:val="0"/>
              <w:spacing w:after="180"/>
              <w:textAlignment w:val="baseline"/>
              <w:rPr>
                <w:rFonts w:eastAsia="Yu Mincho"/>
              </w:rPr>
            </w:pPr>
            <w:r>
              <w:rPr>
                <w:rFonts w:eastAsia="Yu Mincho"/>
                <w:color w:val="000000"/>
                <w:szCs w:val="18"/>
              </w:rPr>
              <w:t>19-sites 57 sectors with wrap-around</w:t>
            </w:r>
          </w:p>
        </w:tc>
        <w:tc>
          <w:tcPr>
            <w:tcW w:w="1729" w:type="pct"/>
            <w:vAlign w:val="top"/>
          </w:tcPr>
          <w:p>
            <w:pPr>
              <w:pStyle w:val="35"/>
              <w:overflowPunct w:val="0"/>
              <w:autoSpaceDE w:val="0"/>
              <w:autoSpaceDN w:val="0"/>
              <w:adjustRightInd w:val="0"/>
              <w:spacing w:after="180"/>
              <w:textAlignment w:val="baseline"/>
              <w:rPr>
                <w:rFonts w:ascii="Arial" w:hAnsi="Arial" w:eastAsia="Yu Mincho" w:cstheme="minorBidi"/>
                <w:color w:val="auto"/>
                <w:kern w:val="2"/>
                <w:sz w:val="18"/>
                <w:szCs w:val="24"/>
                <w:lang w:val="en-US" w:eastAsia="zh-CN" w:bidi="ar-SA"/>
              </w:rPr>
            </w:pPr>
            <w:r>
              <w:rPr>
                <w:rFonts w:eastAsia="Yu Mincho"/>
                <w:color w:val="auto"/>
                <w:szCs w:val="18"/>
              </w:rPr>
              <w:t>19-sites 57 sectors with wrap-around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pct"/>
          </w:tcPr>
          <w:p>
            <w:pPr>
              <w:pStyle w:val="36"/>
              <w:overflowPunct w:val="0"/>
              <w:autoSpaceDE w:val="0"/>
              <w:autoSpaceDN w:val="0"/>
              <w:adjustRightInd w:val="0"/>
              <w:spacing w:after="180"/>
              <w:textAlignment w:val="baseline"/>
              <w:rPr>
                <w:rFonts w:eastAsia="Yu Mincho"/>
                <w:highlight w:val="none"/>
              </w:rPr>
            </w:pPr>
            <w:r>
              <w:rPr>
                <w:rFonts w:eastAsia="Yu Mincho"/>
                <w:highlight w:val="none"/>
              </w:rPr>
              <w:t>Inter-site distance in meter</w:t>
            </w:r>
          </w:p>
        </w:tc>
        <w:tc>
          <w:tcPr>
            <w:tcW w:w="1729" w:type="pct"/>
          </w:tcPr>
          <w:p>
            <w:pPr>
              <w:pStyle w:val="35"/>
              <w:overflowPunct w:val="0"/>
              <w:autoSpaceDE w:val="0"/>
              <w:autoSpaceDN w:val="0"/>
              <w:adjustRightInd w:val="0"/>
              <w:spacing w:after="180"/>
              <w:textAlignment w:val="baseline"/>
              <w:rPr>
                <w:rFonts w:hint="default" w:eastAsia="宋体"/>
                <w:highlight w:val="none"/>
                <w:lang w:val="en-US" w:eastAsia="zh-CN"/>
              </w:rPr>
            </w:pPr>
            <w:r>
              <w:rPr>
                <w:rFonts w:hint="eastAsia" w:eastAsia="宋体"/>
                <w:highlight w:val="none"/>
                <w:lang w:val="en-US" w:eastAsia="zh-CN"/>
              </w:rPr>
              <w:t>7500m</w:t>
            </w:r>
          </w:p>
        </w:tc>
        <w:tc>
          <w:tcPr>
            <w:tcW w:w="1729" w:type="pct"/>
            <w:vAlign w:val="top"/>
          </w:tcPr>
          <w:p>
            <w:pPr>
              <w:pStyle w:val="35"/>
              <w:overflowPunct w:val="0"/>
              <w:autoSpaceDE w:val="0"/>
              <w:autoSpaceDN w:val="0"/>
              <w:adjustRightInd w:val="0"/>
              <w:spacing w:after="180"/>
              <w:textAlignment w:val="baseline"/>
              <w:rPr>
                <w:rFonts w:ascii="Arial" w:hAnsi="Arial" w:eastAsia="Yu Mincho" w:cstheme="minorBidi"/>
                <w:color w:val="auto"/>
                <w:kern w:val="2"/>
                <w:sz w:val="18"/>
                <w:szCs w:val="24"/>
                <w:highlight w:val="none"/>
                <w:lang w:val="en-US" w:eastAsia="zh-CN" w:bidi="ar-SA"/>
              </w:rPr>
            </w:pPr>
            <w:r>
              <w:rPr>
                <w:rFonts w:hint="eastAsia" w:eastAsia="宋体"/>
                <w:highlight w:val="none"/>
                <w:lang w:val="en-US" w:eastAsia="zh-CN"/>
              </w:rPr>
              <w:t>7500m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pct"/>
          </w:tcPr>
          <w:p>
            <w:pPr>
              <w:pStyle w:val="36"/>
              <w:overflowPunct w:val="0"/>
              <w:autoSpaceDE w:val="0"/>
              <w:autoSpaceDN w:val="0"/>
              <w:adjustRightInd w:val="0"/>
              <w:spacing w:after="180"/>
              <w:textAlignment w:val="baseline"/>
              <w:rPr>
                <w:rFonts w:eastAsia="Yu Mincho"/>
                <w:highlight w:val="none"/>
              </w:rPr>
            </w:pPr>
            <w:r>
              <w:rPr>
                <w:rFonts w:eastAsia="Yu Mincho"/>
                <w:highlight w:val="none"/>
              </w:rPr>
              <w:t>System loading and activity</w:t>
            </w:r>
          </w:p>
        </w:tc>
        <w:tc>
          <w:tcPr>
            <w:tcW w:w="1729" w:type="pct"/>
          </w:tcPr>
          <w:p>
            <w:pPr>
              <w:pStyle w:val="35"/>
              <w:overflowPunct w:val="0"/>
              <w:autoSpaceDE w:val="0"/>
              <w:autoSpaceDN w:val="0"/>
              <w:adjustRightInd w:val="0"/>
              <w:spacing w:after="180"/>
              <w:textAlignment w:val="baseline"/>
              <w:rPr>
                <w:rFonts w:hint="default" w:eastAsia="宋体"/>
                <w:color w:val="000000"/>
                <w:szCs w:val="18"/>
                <w:highlight w:val="none"/>
                <w:lang w:val="en-US" w:eastAsia="zh-CN"/>
              </w:rPr>
            </w:pPr>
            <w:r>
              <w:rPr>
                <w:rFonts w:hint="eastAsia" w:eastAsia="宋体"/>
                <w:color w:val="000000"/>
                <w:szCs w:val="18"/>
                <w:highlight w:val="none"/>
                <w:lang w:val="en-US" w:eastAsia="zh-CN"/>
              </w:rPr>
              <w:t>NA</w:t>
            </w:r>
          </w:p>
        </w:tc>
        <w:tc>
          <w:tcPr>
            <w:tcW w:w="1729" w:type="pct"/>
            <w:vAlign w:val="top"/>
          </w:tcPr>
          <w:p>
            <w:pPr>
              <w:pStyle w:val="35"/>
              <w:overflowPunct w:val="0"/>
              <w:autoSpaceDE w:val="0"/>
              <w:autoSpaceDN w:val="0"/>
              <w:adjustRightInd w:val="0"/>
              <w:spacing w:after="180"/>
              <w:textAlignment w:val="baseline"/>
              <w:rPr>
                <w:rFonts w:hint="default" w:ascii="Arial" w:hAnsi="Arial" w:eastAsia="宋体" w:cstheme="minorBidi"/>
                <w:color w:val="auto"/>
                <w:kern w:val="2"/>
                <w:sz w:val="18"/>
                <w:szCs w:val="18"/>
                <w:highlight w:val="none"/>
                <w:lang w:val="en-US" w:eastAsia="zh-CN" w:bidi="ar-SA"/>
              </w:rPr>
            </w:pPr>
            <w:r>
              <w:rPr>
                <w:rFonts w:hint="eastAsia" w:eastAsia="宋体"/>
                <w:color w:val="auto"/>
                <w:szCs w:val="18"/>
                <w:highlight w:val="none"/>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pct"/>
          </w:tcPr>
          <w:p>
            <w:pPr>
              <w:pStyle w:val="36"/>
              <w:overflowPunct w:val="0"/>
              <w:autoSpaceDE w:val="0"/>
              <w:autoSpaceDN w:val="0"/>
              <w:adjustRightInd w:val="0"/>
              <w:spacing w:after="180"/>
              <w:textAlignment w:val="baseline"/>
              <w:rPr>
                <w:rFonts w:eastAsia="Yu Mincho"/>
                <w:highlight w:val="none"/>
              </w:rPr>
            </w:pPr>
            <w:r>
              <w:rPr>
                <w:rFonts w:eastAsia="Yu Mincho"/>
                <w:highlight w:val="none"/>
              </w:rPr>
              <w:t>Network location</w:t>
            </w:r>
          </w:p>
        </w:tc>
        <w:tc>
          <w:tcPr>
            <w:tcW w:w="1729" w:type="pct"/>
          </w:tcPr>
          <w:p>
            <w:pPr>
              <w:pStyle w:val="35"/>
              <w:overflowPunct w:val="0"/>
              <w:autoSpaceDE w:val="0"/>
              <w:autoSpaceDN w:val="0"/>
              <w:adjustRightInd w:val="0"/>
              <w:spacing w:after="180"/>
              <w:textAlignment w:val="baseline"/>
              <w:rPr>
                <w:rFonts w:eastAsia="宋体"/>
                <w:highlight w:val="none"/>
              </w:rPr>
            </w:pPr>
            <w:r>
              <w:rPr>
                <w:rFonts w:hint="eastAsia" w:eastAsia="Yu Mincho"/>
                <w:color w:val="auto"/>
                <w:szCs w:val="18"/>
                <w:highlight w:val="none"/>
              </w:rPr>
              <w:t xml:space="preserve">See </w:t>
            </w:r>
            <w:r>
              <w:rPr>
                <w:rFonts w:hint="eastAsia" w:eastAsia="Yu Mincho"/>
                <w:color w:val="auto"/>
                <w:szCs w:val="18"/>
                <w:highlight w:val="none"/>
                <w:lang w:val="en-US" w:eastAsia="zh-CN"/>
              </w:rPr>
              <w:t>Figure 2.3.3-1</w:t>
            </w:r>
          </w:p>
        </w:tc>
        <w:tc>
          <w:tcPr>
            <w:tcW w:w="1729" w:type="pct"/>
            <w:vAlign w:val="top"/>
          </w:tcPr>
          <w:p>
            <w:pPr>
              <w:pStyle w:val="35"/>
              <w:overflowPunct w:val="0"/>
              <w:autoSpaceDE w:val="0"/>
              <w:autoSpaceDN w:val="0"/>
              <w:adjustRightInd w:val="0"/>
              <w:spacing w:after="180"/>
              <w:textAlignment w:val="baseline"/>
              <w:rPr>
                <w:rFonts w:hint="eastAsia" w:ascii="Arial" w:hAnsi="Arial" w:eastAsia="宋体" w:cstheme="minorBidi"/>
                <w:color w:val="auto"/>
                <w:kern w:val="2"/>
                <w:sz w:val="18"/>
                <w:szCs w:val="24"/>
                <w:highlight w:val="none"/>
                <w:lang w:val="en-US" w:eastAsia="zh-CN" w:bidi="ar-SA"/>
              </w:rPr>
            </w:pPr>
            <w:r>
              <w:rPr>
                <w:rFonts w:hint="eastAsia" w:eastAsia="Yu Mincho"/>
                <w:color w:val="auto"/>
                <w:szCs w:val="18"/>
                <w:highlight w:val="none"/>
              </w:rPr>
              <w:t xml:space="preserve">See </w:t>
            </w:r>
            <w:r>
              <w:rPr>
                <w:rFonts w:hint="eastAsia" w:eastAsia="Yu Mincho"/>
                <w:color w:val="auto"/>
                <w:szCs w:val="18"/>
                <w:highlight w:val="none"/>
                <w:lang w:val="en-US" w:eastAsia="zh-CN"/>
              </w:rPr>
              <w:t>Figure 2.3.3-1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pct"/>
          </w:tcPr>
          <w:p>
            <w:pPr>
              <w:pStyle w:val="36"/>
              <w:overflowPunct w:val="0"/>
              <w:autoSpaceDE w:val="0"/>
              <w:autoSpaceDN w:val="0"/>
              <w:adjustRightInd w:val="0"/>
              <w:spacing w:after="180"/>
              <w:textAlignment w:val="baseline"/>
              <w:rPr>
                <w:rFonts w:eastAsia="Yu Mincho"/>
              </w:rPr>
            </w:pPr>
            <w:r>
              <w:rPr>
                <w:rFonts w:eastAsia="Yu Mincho"/>
              </w:rPr>
              <w:t>DL subcarrier spacing</w:t>
            </w:r>
          </w:p>
        </w:tc>
        <w:tc>
          <w:tcPr>
            <w:tcW w:w="1729" w:type="pct"/>
          </w:tcPr>
          <w:p>
            <w:pPr>
              <w:pStyle w:val="35"/>
              <w:overflowPunct w:val="0"/>
              <w:autoSpaceDE w:val="0"/>
              <w:autoSpaceDN w:val="0"/>
              <w:adjustRightInd w:val="0"/>
              <w:spacing w:after="180"/>
              <w:textAlignment w:val="baseline"/>
              <w:rPr>
                <w:rFonts w:eastAsia="Yu Mincho"/>
              </w:rPr>
            </w:pPr>
            <w:r>
              <w:rPr>
                <w:rFonts w:eastAsia="Yu Mincho"/>
                <w:color w:val="000000"/>
                <w:szCs w:val="18"/>
              </w:rPr>
              <w:t>15kHz</w:t>
            </w:r>
          </w:p>
        </w:tc>
        <w:tc>
          <w:tcPr>
            <w:tcW w:w="1729" w:type="pct"/>
            <w:vAlign w:val="top"/>
          </w:tcPr>
          <w:p>
            <w:pPr>
              <w:pStyle w:val="35"/>
              <w:overflowPunct w:val="0"/>
              <w:autoSpaceDE w:val="0"/>
              <w:autoSpaceDN w:val="0"/>
              <w:adjustRightInd w:val="0"/>
              <w:spacing w:after="180"/>
              <w:textAlignment w:val="baseline"/>
              <w:rPr>
                <w:rFonts w:ascii="Arial" w:hAnsi="Arial" w:eastAsia="Yu Mincho" w:cstheme="minorBidi"/>
                <w:color w:val="auto"/>
                <w:kern w:val="2"/>
                <w:sz w:val="18"/>
                <w:szCs w:val="24"/>
                <w:lang w:val="en-US" w:eastAsia="zh-CN" w:bidi="ar-SA"/>
              </w:rPr>
            </w:pPr>
            <w:r>
              <w:rPr>
                <w:rFonts w:hint="eastAsia" w:eastAsia="宋体"/>
                <w:color w:val="auto"/>
                <w:szCs w:val="18"/>
                <w:lang w:val="en-US" w:eastAsia="zh-CN"/>
              </w:rPr>
              <w:t>30</w:t>
            </w:r>
            <w:r>
              <w:rPr>
                <w:rFonts w:eastAsia="Yu Mincho"/>
                <w:color w:val="auto"/>
                <w:szCs w:val="18"/>
              </w:rPr>
              <w:t>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pct"/>
          </w:tcPr>
          <w:p>
            <w:pPr>
              <w:pStyle w:val="36"/>
              <w:overflowPunct w:val="0"/>
              <w:autoSpaceDE w:val="0"/>
              <w:autoSpaceDN w:val="0"/>
              <w:adjustRightInd w:val="0"/>
              <w:spacing w:after="180"/>
              <w:textAlignment w:val="baseline"/>
              <w:rPr>
                <w:rFonts w:eastAsia="Yu Mincho"/>
              </w:rPr>
            </w:pPr>
            <w:r>
              <w:rPr>
                <w:rFonts w:eastAsia="Yu Mincho"/>
              </w:rPr>
              <w:t>UL</w:t>
            </w:r>
          </w:p>
        </w:tc>
        <w:tc>
          <w:tcPr>
            <w:tcW w:w="1729" w:type="pct"/>
          </w:tcPr>
          <w:p>
            <w:pPr>
              <w:pStyle w:val="35"/>
              <w:overflowPunct w:val="0"/>
              <w:autoSpaceDE w:val="0"/>
              <w:autoSpaceDN w:val="0"/>
              <w:adjustRightInd w:val="0"/>
              <w:spacing w:after="180"/>
              <w:textAlignment w:val="baseline"/>
              <w:rPr>
                <w:rFonts w:eastAsia="Yu Mincho"/>
              </w:rPr>
            </w:pPr>
            <w:r>
              <w:rPr>
                <w:rFonts w:eastAsia="Yu Mincho"/>
                <w:color w:val="000000"/>
                <w:szCs w:val="18"/>
              </w:rPr>
              <w:t>OFDMA</w:t>
            </w:r>
          </w:p>
        </w:tc>
        <w:tc>
          <w:tcPr>
            <w:tcW w:w="1729" w:type="pct"/>
            <w:vAlign w:val="top"/>
          </w:tcPr>
          <w:p>
            <w:pPr>
              <w:pStyle w:val="35"/>
              <w:overflowPunct w:val="0"/>
              <w:autoSpaceDE w:val="0"/>
              <w:autoSpaceDN w:val="0"/>
              <w:adjustRightInd w:val="0"/>
              <w:spacing w:after="180"/>
              <w:textAlignment w:val="baseline"/>
              <w:rPr>
                <w:rFonts w:ascii="Arial" w:hAnsi="Arial" w:eastAsia="Yu Mincho" w:cstheme="minorBidi"/>
                <w:color w:val="auto"/>
                <w:kern w:val="2"/>
                <w:sz w:val="18"/>
                <w:szCs w:val="24"/>
                <w:lang w:val="en-US" w:eastAsia="zh-CN" w:bidi="ar-SA"/>
              </w:rPr>
            </w:pPr>
            <w:r>
              <w:rPr>
                <w:rFonts w:eastAsia="Yu Mincho"/>
                <w:color w:val="auto"/>
                <w:szCs w:val="18"/>
              </w:rPr>
              <w:t>OFDMA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pct"/>
          </w:tcPr>
          <w:p>
            <w:pPr>
              <w:pStyle w:val="36"/>
              <w:overflowPunct w:val="0"/>
              <w:autoSpaceDE w:val="0"/>
              <w:autoSpaceDN w:val="0"/>
              <w:adjustRightInd w:val="0"/>
              <w:spacing w:after="180"/>
              <w:textAlignment w:val="baseline"/>
              <w:rPr>
                <w:rFonts w:eastAsia="Yu Mincho"/>
              </w:rPr>
            </w:pPr>
            <w:r>
              <w:rPr>
                <w:rFonts w:eastAsia="Yu Mincho"/>
              </w:rPr>
              <w:t>DL power control</w:t>
            </w:r>
          </w:p>
        </w:tc>
        <w:tc>
          <w:tcPr>
            <w:tcW w:w="1729" w:type="pct"/>
          </w:tcPr>
          <w:p>
            <w:pPr>
              <w:pStyle w:val="35"/>
              <w:overflowPunct w:val="0"/>
              <w:autoSpaceDE w:val="0"/>
              <w:autoSpaceDN w:val="0"/>
              <w:adjustRightInd w:val="0"/>
              <w:spacing w:after="180"/>
              <w:textAlignment w:val="baseline"/>
              <w:rPr>
                <w:rFonts w:eastAsia="Yu Mincho"/>
              </w:rPr>
            </w:pPr>
            <w:r>
              <w:rPr>
                <w:rFonts w:eastAsia="Yu Mincho"/>
                <w:color w:val="000000"/>
                <w:szCs w:val="18"/>
              </w:rPr>
              <w:t>No</w:t>
            </w:r>
          </w:p>
        </w:tc>
        <w:tc>
          <w:tcPr>
            <w:tcW w:w="1729" w:type="pct"/>
            <w:vAlign w:val="top"/>
          </w:tcPr>
          <w:p>
            <w:pPr>
              <w:pStyle w:val="35"/>
              <w:overflowPunct w:val="0"/>
              <w:autoSpaceDE w:val="0"/>
              <w:autoSpaceDN w:val="0"/>
              <w:adjustRightInd w:val="0"/>
              <w:spacing w:after="180"/>
              <w:textAlignment w:val="baseline"/>
              <w:rPr>
                <w:rFonts w:ascii="Arial" w:hAnsi="Arial" w:eastAsia="Yu Mincho" w:cstheme="minorBidi"/>
                <w:color w:val="auto"/>
                <w:kern w:val="2"/>
                <w:sz w:val="18"/>
                <w:szCs w:val="24"/>
                <w:lang w:val="en-US" w:eastAsia="zh-CN" w:bidi="ar-SA"/>
              </w:rPr>
            </w:pPr>
            <w:r>
              <w:rPr>
                <w:rFonts w:eastAsia="Yu Mincho"/>
                <w:color w:val="auto"/>
                <w:szCs w:val="18"/>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pct"/>
          </w:tcPr>
          <w:p>
            <w:pPr>
              <w:pStyle w:val="36"/>
              <w:overflowPunct w:val="0"/>
              <w:autoSpaceDE w:val="0"/>
              <w:autoSpaceDN w:val="0"/>
              <w:adjustRightInd w:val="0"/>
              <w:spacing w:after="180"/>
              <w:textAlignment w:val="baseline"/>
              <w:rPr>
                <w:rFonts w:eastAsia="Yu Mincho"/>
              </w:rPr>
            </w:pPr>
            <w:r>
              <w:rPr>
                <w:rFonts w:eastAsia="Yu Mincho"/>
              </w:rPr>
              <w:t>UL power control</w:t>
            </w:r>
          </w:p>
        </w:tc>
        <w:tc>
          <w:tcPr>
            <w:tcW w:w="1729" w:type="pct"/>
          </w:tcPr>
          <w:p>
            <w:pPr>
              <w:pStyle w:val="35"/>
              <w:overflowPunct w:val="0"/>
              <w:autoSpaceDE w:val="0"/>
              <w:autoSpaceDN w:val="0"/>
              <w:adjustRightInd w:val="0"/>
              <w:spacing w:after="180"/>
              <w:textAlignment w:val="baseline"/>
              <w:rPr>
                <w:rFonts w:eastAsia="Yu Mincho"/>
                <w:highlight w:val="cyan"/>
              </w:rPr>
            </w:pPr>
            <w:r>
              <w:rPr>
                <w:rFonts w:eastAsia="Yu Mincho"/>
                <w:color w:val="000000"/>
                <w:szCs w:val="18"/>
              </w:rPr>
              <w:t>TR 36.942[8]</w:t>
            </w:r>
          </w:p>
        </w:tc>
        <w:tc>
          <w:tcPr>
            <w:tcW w:w="1729" w:type="pct"/>
            <w:vAlign w:val="top"/>
          </w:tcPr>
          <w:p>
            <w:pPr>
              <w:pStyle w:val="35"/>
              <w:overflowPunct w:val="0"/>
              <w:autoSpaceDE w:val="0"/>
              <w:autoSpaceDN w:val="0"/>
              <w:adjustRightInd w:val="0"/>
              <w:spacing w:after="180"/>
              <w:textAlignment w:val="baseline"/>
              <w:rPr>
                <w:rFonts w:ascii="Arial" w:hAnsi="Arial" w:eastAsia="Yu Mincho" w:cstheme="minorBidi"/>
                <w:color w:val="auto"/>
                <w:kern w:val="2"/>
                <w:sz w:val="18"/>
                <w:szCs w:val="24"/>
                <w:highlight w:val="cyan"/>
                <w:lang w:val="en-US" w:eastAsia="zh-CN" w:bidi="ar-SA"/>
              </w:rPr>
            </w:pPr>
            <w:r>
              <w:rPr>
                <w:rFonts w:eastAsia="Yu Mincho"/>
                <w:color w:val="auto"/>
                <w:szCs w:val="18"/>
              </w:rPr>
              <w:t>TR 36.942[8]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pct"/>
          </w:tcPr>
          <w:p>
            <w:pPr>
              <w:pStyle w:val="36"/>
              <w:overflowPunct w:val="0"/>
              <w:autoSpaceDE w:val="0"/>
              <w:autoSpaceDN w:val="0"/>
              <w:adjustRightInd w:val="0"/>
              <w:spacing w:after="180"/>
              <w:textAlignment w:val="baseline"/>
              <w:rPr>
                <w:rFonts w:eastAsia="Yu Mincho"/>
              </w:rPr>
            </w:pPr>
            <w:r>
              <w:rPr>
                <w:rFonts w:eastAsia="Yu Mincho"/>
              </w:rPr>
              <w:t>Frequency reuse</w:t>
            </w:r>
          </w:p>
        </w:tc>
        <w:tc>
          <w:tcPr>
            <w:tcW w:w="1729" w:type="pct"/>
          </w:tcPr>
          <w:p>
            <w:pPr>
              <w:pStyle w:val="35"/>
              <w:overflowPunct w:val="0"/>
              <w:autoSpaceDE w:val="0"/>
              <w:autoSpaceDN w:val="0"/>
              <w:adjustRightInd w:val="0"/>
              <w:spacing w:after="180"/>
              <w:textAlignment w:val="baseline"/>
              <w:rPr>
                <w:rFonts w:eastAsia="Yu Mincho"/>
              </w:rPr>
            </w:pPr>
            <w:r>
              <w:rPr>
                <w:rFonts w:eastAsia="Yu Mincho"/>
                <w:color w:val="000000"/>
                <w:szCs w:val="18"/>
              </w:rPr>
              <w:t>1</w:t>
            </w:r>
          </w:p>
        </w:tc>
        <w:tc>
          <w:tcPr>
            <w:tcW w:w="1729" w:type="pct"/>
            <w:vAlign w:val="top"/>
          </w:tcPr>
          <w:p>
            <w:pPr>
              <w:pStyle w:val="35"/>
              <w:overflowPunct w:val="0"/>
              <w:autoSpaceDE w:val="0"/>
              <w:autoSpaceDN w:val="0"/>
              <w:adjustRightInd w:val="0"/>
              <w:spacing w:after="180"/>
              <w:textAlignment w:val="baseline"/>
              <w:rPr>
                <w:rFonts w:ascii="Arial" w:hAnsi="Arial" w:eastAsia="Yu Mincho" w:cstheme="minorBidi"/>
                <w:color w:val="auto"/>
                <w:kern w:val="2"/>
                <w:sz w:val="18"/>
                <w:szCs w:val="24"/>
                <w:lang w:val="en-US" w:eastAsia="zh-CN" w:bidi="ar-SA"/>
              </w:rPr>
            </w:pPr>
            <w:r>
              <w:rPr>
                <w:rFonts w:eastAsia="Yu Mincho"/>
                <w:color w:val="auto"/>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pct"/>
          </w:tcPr>
          <w:p>
            <w:pPr>
              <w:pStyle w:val="36"/>
              <w:overflowPunct w:val="0"/>
              <w:autoSpaceDE w:val="0"/>
              <w:autoSpaceDN w:val="0"/>
              <w:adjustRightInd w:val="0"/>
              <w:spacing w:after="180"/>
              <w:textAlignment w:val="baseline"/>
              <w:rPr>
                <w:rFonts w:eastAsia="Yu Mincho"/>
              </w:rPr>
            </w:pPr>
            <w:r>
              <w:rPr>
                <w:rFonts w:eastAsia="Yu Mincho"/>
              </w:rPr>
              <w:t>Number of scheduled UE per cell (DL)</w:t>
            </w:r>
          </w:p>
        </w:tc>
        <w:tc>
          <w:tcPr>
            <w:tcW w:w="1729" w:type="pct"/>
          </w:tcPr>
          <w:p>
            <w:pPr>
              <w:pStyle w:val="35"/>
              <w:overflowPunct w:val="0"/>
              <w:autoSpaceDE w:val="0"/>
              <w:autoSpaceDN w:val="0"/>
              <w:adjustRightInd w:val="0"/>
              <w:spacing w:after="180"/>
              <w:textAlignment w:val="baseline"/>
              <w:rPr>
                <w:rFonts w:eastAsia="Yu Mincho"/>
              </w:rPr>
            </w:pPr>
            <w:r>
              <w:rPr>
                <w:rFonts w:eastAsia="Yu Mincho"/>
                <w:color w:val="000000"/>
                <w:szCs w:val="18"/>
              </w:rPr>
              <w:t>1</w:t>
            </w:r>
          </w:p>
        </w:tc>
        <w:tc>
          <w:tcPr>
            <w:tcW w:w="1729" w:type="pct"/>
            <w:vAlign w:val="top"/>
          </w:tcPr>
          <w:p>
            <w:pPr>
              <w:pStyle w:val="35"/>
              <w:overflowPunct w:val="0"/>
              <w:autoSpaceDE w:val="0"/>
              <w:autoSpaceDN w:val="0"/>
              <w:adjustRightInd w:val="0"/>
              <w:spacing w:after="180"/>
              <w:textAlignment w:val="baseline"/>
              <w:rPr>
                <w:rFonts w:ascii="Arial" w:hAnsi="Arial" w:eastAsia="Yu Mincho" w:cstheme="minorBidi"/>
                <w:color w:val="auto"/>
                <w:kern w:val="2"/>
                <w:sz w:val="18"/>
                <w:szCs w:val="24"/>
                <w:lang w:val="en-US" w:eastAsia="zh-CN" w:bidi="ar-SA"/>
              </w:rPr>
            </w:pPr>
            <w:r>
              <w:rPr>
                <w:rFonts w:eastAsia="Yu Mincho"/>
                <w:color w:val="auto"/>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pct"/>
          </w:tcPr>
          <w:p>
            <w:pPr>
              <w:pStyle w:val="36"/>
              <w:overflowPunct w:val="0"/>
              <w:autoSpaceDE w:val="0"/>
              <w:autoSpaceDN w:val="0"/>
              <w:adjustRightInd w:val="0"/>
              <w:spacing w:after="180"/>
              <w:textAlignment w:val="baseline"/>
              <w:rPr>
                <w:rFonts w:eastAsia="Yu Mincho"/>
              </w:rPr>
            </w:pPr>
            <w:r>
              <w:rPr>
                <w:rFonts w:eastAsia="Yu Mincho"/>
              </w:rPr>
              <w:t>Number of scheduled UE per cell (UL)</w:t>
            </w:r>
          </w:p>
        </w:tc>
        <w:tc>
          <w:tcPr>
            <w:tcW w:w="1729" w:type="pct"/>
          </w:tcPr>
          <w:p>
            <w:pPr>
              <w:pStyle w:val="35"/>
              <w:overflowPunct w:val="0"/>
              <w:autoSpaceDE w:val="0"/>
              <w:autoSpaceDN w:val="0"/>
              <w:adjustRightInd w:val="0"/>
              <w:spacing w:after="180"/>
              <w:textAlignment w:val="baseline"/>
              <w:rPr>
                <w:rFonts w:hint="eastAsia" w:eastAsia="宋体"/>
                <w:lang w:eastAsia="zh-CN"/>
              </w:rPr>
            </w:pPr>
            <w:r>
              <w:rPr>
                <w:rFonts w:hint="eastAsia" w:eastAsia="宋体"/>
                <w:color w:val="000000"/>
                <w:szCs w:val="18"/>
                <w:lang w:val="en-US" w:eastAsia="zh-CN"/>
              </w:rPr>
              <w:t>1</w:t>
            </w:r>
          </w:p>
        </w:tc>
        <w:tc>
          <w:tcPr>
            <w:tcW w:w="1729" w:type="pct"/>
            <w:vAlign w:val="top"/>
          </w:tcPr>
          <w:p>
            <w:pPr>
              <w:pStyle w:val="35"/>
              <w:overflowPunct w:val="0"/>
              <w:autoSpaceDE w:val="0"/>
              <w:autoSpaceDN w:val="0"/>
              <w:adjustRightInd w:val="0"/>
              <w:spacing w:after="180"/>
              <w:textAlignment w:val="baseline"/>
              <w:rPr>
                <w:rFonts w:hint="eastAsia" w:ascii="Arial" w:hAnsi="Arial" w:eastAsia="宋体" w:cstheme="minorBidi"/>
                <w:color w:val="auto"/>
                <w:kern w:val="2"/>
                <w:sz w:val="18"/>
                <w:szCs w:val="24"/>
                <w:lang w:val="en-US" w:eastAsia="zh-CN" w:bidi="ar-SA"/>
              </w:rPr>
            </w:pPr>
            <w:r>
              <w:rPr>
                <w:rFonts w:hint="eastAsia" w:eastAsia="宋体"/>
                <w:color w:val="auto"/>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pct"/>
          </w:tcPr>
          <w:p>
            <w:pPr>
              <w:pStyle w:val="36"/>
              <w:overflowPunct w:val="0"/>
              <w:autoSpaceDE w:val="0"/>
              <w:autoSpaceDN w:val="0"/>
              <w:adjustRightInd w:val="0"/>
              <w:spacing w:after="180"/>
              <w:textAlignment w:val="baseline"/>
              <w:rPr>
                <w:rFonts w:eastAsia="Yu Mincho"/>
              </w:rPr>
            </w:pPr>
            <w:r>
              <w:rPr>
                <w:rFonts w:eastAsia="Yu Mincho"/>
              </w:rPr>
              <w:t>UE antenna height in meter</w:t>
            </w:r>
          </w:p>
        </w:tc>
        <w:tc>
          <w:tcPr>
            <w:tcW w:w="1729" w:type="pct"/>
          </w:tcPr>
          <w:p>
            <w:pPr>
              <w:pStyle w:val="35"/>
              <w:overflowPunct w:val="0"/>
              <w:autoSpaceDE w:val="0"/>
              <w:autoSpaceDN w:val="0"/>
              <w:adjustRightInd w:val="0"/>
              <w:spacing w:after="180"/>
              <w:textAlignment w:val="baseline"/>
              <w:rPr>
                <w:rFonts w:eastAsia="Yu Mincho"/>
                <w:highlight w:val="cyan"/>
              </w:rPr>
            </w:pPr>
            <w:r>
              <w:rPr>
                <w:rFonts w:eastAsia="Yu Mincho"/>
                <w:color w:val="000000"/>
                <w:szCs w:val="18"/>
              </w:rPr>
              <w:t>1.5m</w:t>
            </w:r>
          </w:p>
        </w:tc>
        <w:tc>
          <w:tcPr>
            <w:tcW w:w="1729" w:type="pct"/>
            <w:vAlign w:val="top"/>
          </w:tcPr>
          <w:p>
            <w:pPr>
              <w:pStyle w:val="35"/>
              <w:overflowPunct w:val="0"/>
              <w:autoSpaceDE w:val="0"/>
              <w:autoSpaceDN w:val="0"/>
              <w:adjustRightInd w:val="0"/>
              <w:spacing w:after="180"/>
              <w:textAlignment w:val="baseline"/>
              <w:rPr>
                <w:rFonts w:ascii="Arial" w:hAnsi="Arial" w:eastAsia="Yu Mincho" w:cstheme="minorBidi"/>
                <w:color w:val="auto"/>
                <w:kern w:val="2"/>
                <w:sz w:val="18"/>
                <w:szCs w:val="24"/>
                <w:highlight w:val="cyan"/>
                <w:lang w:val="en-US" w:eastAsia="zh-CN" w:bidi="ar-SA"/>
              </w:rPr>
            </w:pPr>
            <w:r>
              <w:rPr>
                <w:rFonts w:eastAsia="Yu Mincho"/>
                <w:color w:val="auto"/>
                <w:szCs w:val="18"/>
              </w:rPr>
              <w:t>1.5m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pct"/>
          </w:tcPr>
          <w:p>
            <w:pPr>
              <w:pStyle w:val="36"/>
              <w:overflowPunct w:val="0"/>
              <w:autoSpaceDE w:val="0"/>
              <w:autoSpaceDN w:val="0"/>
              <w:adjustRightInd w:val="0"/>
              <w:spacing w:after="180"/>
              <w:textAlignment w:val="baseline"/>
              <w:rPr>
                <w:rFonts w:eastAsia="Yu Mincho"/>
              </w:rPr>
            </w:pPr>
            <w:r>
              <w:rPr>
                <w:rFonts w:eastAsia="Yu Mincho"/>
              </w:rPr>
              <w:t>UE TX power in dBm</w:t>
            </w:r>
          </w:p>
        </w:tc>
        <w:tc>
          <w:tcPr>
            <w:tcW w:w="1729" w:type="pct"/>
          </w:tcPr>
          <w:p>
            <w:pPr>
              <w:pStyle w:val="35"/>
              <w:overflowPunct w:val="0"/>
              <w:autoSpaceDE w:val="0"/>
              <w:autoSpaceDN w:val="0"/>
              <w:adjustRightInd w:val="0"/>
              <w:spacing w:after="180"/>
              <w:textAlignment w:val="baseline"/>
              <w:rPr>
                <w:rFonts w:eastAsia="Yu Mincho"/>
              </w:rPr>
            </w:pPr>
            <w:r>
              <w:rPr>
                <w:rFonts w:eastAsia="Yu Mincho"/>
                <w:color w:val="000000"/>
                <w:szCs w:val="18"/>
              </w:rPr>
              <w:t>-40 to 23</w:t>
            </w:r>
          </w:p>
        </w:tc>
        <w:tc>
          <w:tcPr>
            <w:tcW w:w="1729" w:type="pct"/>
            <w:vAlign w:val="top"/>
          </w:tcPr>
          <w:p>
            <w:pPr>
              <w:pStyle w:val="35"/>
              <w:overflowPunct w:val="0"/>
              <w:autoSpaceDE w:val="0"/>
              <w:autoSpaceDN w:val="0"/>
              <w:adjustRightInd w:val="0"/>
              <w:spacing w:after="180"/>
              <w:textAlignment w:val="baseline"/>
              <w:rPr>
                <w:rFonts w:ascii="Arial" w:hAnsi="Arial" w:eastAsia="Yu Mincho" w:cstheme="minorBidi"/>
                <w:color w:val="auto"/>
                <w:kern w:val="2"/>
                <w:sz w:val="18"/>
                <w:szCs w:val="24"/>
                <w:lang w:val="en-US" w:eastAsia="zh-CN" w:bidi="ar-SA"/>
              </w:rPr>
            </w:pPr>
            <w:r>
              <w:rPr>
                <w:rFonts w:eastAsia="Yu Mincho"/>
                <w:color w:val="auto"/>
                <w:szCs w:val="18"/>
              </w:rPr>
              <w:t>-33 to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pct"/>
          </w:tcPr>
          <w:p>
            <w:pPr>
              <w:pStyle w:val="36"/>
              <w:overflowPunct w:val="0"/>
              <w:autoSpaceDE w:val="0"/>
              <w:autoSpaceDN w:val="0"/>
              <w:adjustRightInd w:val="0"/>
              <w:spacing w:after="180"/>
              <w:textAlignment w:val="baseline"/>
              <w:rPr>
                <w:rFonts w:eastAsia="Yu Mincho"/>
              </w:rPr>
            </w:pPr>
            <w:r>
              <w:rPr>
                <w:rFonts w:eastAsia="Yu Mincho"/>
              </w:rPr>
              <w:t>UE antenna gain in dBi</w:t>
            </w:r>
          </w:p>
        </w:tc>
        <w:tc>
          <w:tcPr>
            <w:tcW w:w="1729" w:type="pct"/>
          </w:tcPr>
          <w:p>
            <w:pPr>
              <w:pStyle w:val="35"/>
              <w:overflowPunct w:val="0"/>
              <w:autoSpaceDE w:val="0"/>
              <w:autoSpaceDN w:val="0"/>
              <w:adjustRightInd w:val="0"/>
              <w:spacing w:after="180"/>
              <w:textAlignment w:val="baseline"/>
              <w:rPr>
                <w:rFonts w:eastAsia="Yu Mincho"/>
              </w:rPr>
            </w:pPr>
            <w:r>
              <w:rPr>
                <w:rFonts w:eastAsia="Yu Mincho"/>
                <w:color w:val="000000"/>
                <w:szCs w:val="18"/>
              </w:rPr>
              <w:t>0</w:t>
            </w:r>
          </w:p>
        </w:tc>
        <w:tc>
          <w:tcPr>
            <w:tcW w:w="1729" w:type="pct"/>
            <w:vAlign w:val="top"/>
          </w:tcPr>
          <w:p>
            <w:pPr>
              <w:pStyle w:val="35"/>
              <w:overflowPunct w:val="0"/>
              <w:autoSpaceDE w:val="0"/>
              <w:autoSpaceDN w:val="0"/>
              <w:adjustRightInd w:val="0"/>
              <w:spacing w:after="180"/>
              <w:textAlignment w:val="baseline"/>
              <w:rPr>
                <w:rFonts w:ascii="Arial" w:hAnsi="Arial" w:eastAsia="Yu Mincho" w:cstheme="minorBidi"/>
                <w:color w:val="auto"/>
                <w:kern w:val="2"/>
                <w:sz w:val="18"/>
                <w:szCs w:val="24"/>
                <w:lang w:val="en-US" w:eastAsia="zh-CN" w:bidi="ar-SA"/>
              </w:rPr>
            </w:pPr>
            <w:r>
              <w:rPr>
                <w:rFonts w:eastAsia="Yu Mincho"/>
                <w:color w:val="aut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pct"/>
          </w:tcPr>
          <w:p>
            <w:pPr>
              <w:pStyle w:val="36"/>
              <w:overflowPunct w:val="0"/>
              <w:autoSpaceDE w:val="0"/>
              <w:autoSpaceDN w:val="0"/>
              <w:adjustRightInd w:val="0"/>
              <w:spacing w:after="180"/>
              <w:textAlignment w:val="baseline"/>
              <w:rPr>
                <w:rFonts w:eastAsia="Yu Mincho"/>
              </w:rPr>
            </w:pPr>
            <w:r>
              <w:rPr>
                <w:rFonts w:eastAsia="Yu Mincho"/>
              </w:rPr>
              <w:t>Building penetration loss</w:t>
            </w:r>
          </w:p>
        </w:tc>
        <w:tc>
          <w:tcPr>
            <w:tcW w:w="1729" w:type="pct"/>
          </w:tcPr>
          <w:p>
            <w:pPr>
              <w:pStyle w:val="35"/>
              <w:overflowPunct w:val="0"/>
              <w:autoSpaceDE w:val="0"/>
              <w:autoSpaceDN w:val="0"/>
              <w:adjustRightInd w:val="0"/>
              <w:spacing w:after="180"/>
              <w:textAlignment w:val="baseline"/>
              <w:rPr>
                <w:rFonts w:eastAsia="Yu Mincho"/>
                <w:highlight w:val="cyan"/>
              </w:rPr>
            </w:pPr>
            <w:r>
              <w:rPr>
                <w:rFonts w:eastAsia="Yu Mincho"/>
                <w:color w:val="000000"/>
                <w:szCs w:val="18"/>
              </w:rPr>
              <w:t>In pathloss model, TR 38.901[10]</w:t>
            </w:r>
          </w:p>
        </w:tc>
        <w:tc>
          <w:tcPr>
            <w:tcW w:w="1729" w:type="pct"/>
            <w:vAlign w:val="top"/>
          </w:tcPr>
          <w:p>
            <w:pPr>
              <w:pStyle w:val="35"/>
              <w:overflowPunct w:val="0"/>
              <w:autoSpaceDE w:val="0"/>
              <w:autoSpaceDN w:val="0"/>
              <w:adjustRightInd w:val="0"/>
              <w:spacing w:after="180"/>
              <w:textAlignment w:val="baseline"/>
              <w:rPr>
                <w:rFonts w:ascii="Arial" w:hAnsi="Arial" w:eastAsia="Yu Mincho" w:cstheme="minorBidi"/>
                <w:color w:val="auto"/>
                <w:kern w:val="2"/>
                <w:sz w:val="18"/>
                <w:szCs w:val="24"/>
                <w:highlight w:val="cyan"/>
                <w:lang w:val="en-US" w:eastAsia="zh-CN" w:bidi="ar-SA"/>
              </w:rPr>
            </w:pPr>
            <w:r>
              <w:rPr>
                <w:rFonts w:eastAsia="Yu Mincho"/>
                <w:color w:val="auto"/>
                <w:szCs w:val="18"/>
              </w:rPr>
              <w:t>In pathloss model, TR 38.901[10]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pct"/>
          </w:tcPr>
          <w:p>
            <w:pPr>
              <w:pStyle w:val="36"/>
              <w:overflowPunct w:val="0"/>
              <w:autoSpaceDE w:val="0"/>
              <w:autoSpaceDN w:val="0"/>
              <w:adjustRightInd w:val="0"/>
              <w:spacing w:after="180"/>
              <w:textAlignment w:val="baseline"/>
              <w:rPr>
                <w:rFonts w:eastAsia="Yu Mincho"/>
              </w:rPr>
            </w:pPr>
            <w:r>
              <w:rPr>
                <w:rFonts w:eastAsia="Yu Mincho"/>
              </w:rPr>
              <w:t>Cell selection margin in dB</w:t>
            </w:r>
          </w:p>
        </w:tc>
        <w:tc>
          <w:tcPr>
            <w:tcW w:w="1729" w:type="pct"/>
          </w:tcPr>
          <w:p>
            <w:pPr>
              <w:pStyle w:val="35"/>
              <w:overflowPunct w:val="0"/>
              <w:autoSpaceDE w:val="0"/>
              <w:autoSpaceDN w:val="0"/>
              <w:adjustRightInd w:val="0"/>
              <w:spacing w:after="180"/>
              <w:textAlignment w:val="baseline"/>
              <w:rPr>
                <w:rFonts w:eastAsia="Yu Mincho"/>
              </w:rPr>
            </w:pPr>
            <w:r>
              <w:rPr>
                <w:rFonts w:eastAsia="Yu Mincho"/>
                <w:color w:val="000000"/>
                <w:szCs w:val="18"/>
              </w:rPr>
              <w:t>3</w:t>
            </w:r>
          </w:p>
        </w:tc>
        <w:tc>
          <w:tcPr>
            <w:tcW w:w="1729" w:type="pct"/>
            <w:vAlign w:val="top"/>
          </w:tcPr>
          <w:p>
            <w:pPr>
              <w:pStyle w:val="35"/>
              <w:overflowPunct w:val="0"/>
              <w:autoSpaceDE w:val="0"/>
              <w:autoSpaceDN w:val="0"/>
              <w:adjustRightInd w:val="0"/>
              <w:spacing w:after="180"/>
              <w:textAlignment w:val="baseline"/>
              <w:rPr>
                <w:rFonts w:ascii="Arial" w:hAnsi="Arial" w:eastAsia="Yu Mincho" w:cstheme="minorBidi"/>
                <w:color w:val="auto"/>
                <w:kern w:val="2"/>
                <w:sz w:val="18"/>
                <w:szCs w:val="24"/>
                <w:lang w:val="en-US" w:eastAsia="zh-CN" w:bidi="ar-SA"/>
              </w:rPr>
            </w:pPr>
            <w:r>
              <w:rPr>
                <w:rFonts w:eastAsia="Yu Mincho"/>
                <w:color w:val="auto"/>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pct"/>
          </w:tcPr>
          <w:p>
            <w:pPr>
              <w:pStyle w:val="36"/>
              <w:overflowPunct w:val="0"/>
              <w:autoSpaceDE w:val="0"/>
              <w:autoSpaceDN w:val="0"/>
              <w:adjustRightInd w:val="0"/>
              <w:spacing w:after="180"/>
              <w:textAlignment w:val="baseline"/>
              <w:rPr>
                <w:rFonts w:eastAsia="Yu Mincho"/>
              </w:rPr>
            </w:pPr>
            <w:r>
              <w:rPr>
                <w:rFonts w:eastAsia="Yu Mincho"/>
              </w:rPr>
              <w:t>BS-MS min distance in meters</w:t>
            </w:r>
          </w:p>
        </w:tc>
        <w:tc>
          <w:tcPr>
            <w:tcW w:w="1729" w:type="pct"/>
          </w:tcPr>
          <w:p>
            <w:pPr>
              <w:pStyle w:val="35"/>
              <w:overflowPunct w:val="0"/>
              <w:autoSpaceDE w:val="0"/>
              <w:autoSpaceDN w:val="0"/>
              <w:adjustRightInd w:val="0"/>
              <w:spacing w:after="180"/>
              <w:textAlignment w:val="baseline"/>
              <w:rPr>
                <w:rFonts w:eastAsia="Yu Mincho"/>
                <w:highlight w:val="cyan"/>
              </w:rPr>
            </w:pPr>
            <w:r>
              <w:rPr>
                <w:rFonts w:hint="eastAsia" w:eastAsia="Yu Mincho"/>
              </w:rPr>
              <w:t>3</w:t>
            </w:r>
            <w:r>
              <w:rPr>
                <w:rFonts w:eastAsia="Yu Mincho"/>
              </w:rPr>
              <w:t>5</w:t>
            </w:r>
          </w:p>
        </w:tc>
        <w:tc>
          <w:tcPr>
            <w:tcW w:w="1729" w:type="pct"/>
            <w:vAlign w:val="top"/>
          </w:tcPr>
          <w:p>
            <w:pPr>
              <w:pStyle w:val="35"/>
              <w:overflowPunct w:val="0"/>
              <w:autoSpaceDE w:val="0"/>
              <w:autoSpaceDN w:val="0"/>
              <w:adjustRightInd w:val="0"/>
              <w:spacing w:after="180"/>
              <w:textAlignment w:val="baseline"/>
              <w:rPr>
                <w:rFonts w:hint="eastAsia" w:ascii="Arial" w:hAnsi="Arial" w:eastAsia="Yu Mincho" w:cstheme="minorBidi"/>
                <w:color w:val="auto"/>
                <w:kern w:val="2"/>
                <w:sz w:val="18"/>
                <w:szCs w:val="24"/>
                <w:highlight w:val="cyan"/>
                <w:lang w:val="en-US" w:eastAsia="zh-CN" w:bidi="ar-SA"/>
              </w:rPr>
            </w:pPr>
            <w:r>
              <w:rPr>
                <w:rFonts w:hint="eastAsia" w:eastAsia="Yu Mincho"/>
                <w:color w:val="auto"/>
              </w:rPr>
              <w:t>3</w:t>
            </w:r>
            <w:r>
              <w:rPr>
                <w:rFonts w:eastAsia="Yu Mincho"/>
                <w:color w:val="auto"/>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pct"/>
          </w:tcPr>
          <w:p>
            <w:pPr>
              <w:pStyle w:val="36"/>
              <w:overflowPunct w:val="0"/>
              <w:autoSpaceDE w:val="0"/>
              <w:autoSpaceDN w:val="0"/>
              <w:adjustRightInd w:val="0"/>
              <w:spacing w:after="180"/>
              <w:textAlignment w:val="baseline"/>
              <w:rPr>
                <w:rFonts w:eastAsia="Yu Mincho"/>
              </w:rPr>
            </w:pPr>
            <w:r>
              <w:rPr>
                <w:rFonts w:eastAsia="Yu Mincho"/>
              </w:rPr>
              <w:t>BS noise figure in dB</w:t>
            </w:r>
          </w:p>
        </w:tc>
        <w:tc>
          <w:tcPr>
            <w:tcW w:w="1729" w:type="pct"/>
          </w:tcPr>
          <w:p>
            <w:pPr>
              <w:pStyle w:val="35"/>
              <w:overflowPunct w:val="0"/>
              <w:autoSpaceDE w:val="0"/>
              <w:autoSpaceDN w:val="0"/>
              <w:adjustRightInd w:val="0"/>
              <w:spacing w:after="180"/>
              <w:textAlignment w:val="baseline"/>
              <w:rPr>
                <w:rFonts w:eastAsia="Yu Mincho"/>
              </w:rPr>
            </w:pPr>
            <w:r>
              <w:rPr>
                <w:rFonts w:eastAsia="Yu Mincho"/>
                <w:color w:val="000000"/>
                <w:szCs w:val="18"/>
              </w:rPr>
              <w:t>5</w:t>
            </w:r>
          </w:p>
        </w:tc>
        <w:tc>
          <w:tcPr>
            <w:tcW w:w="1729" w:type="pct"/>
            <w:vAlign w:val="top"/>
          </w:tcPr>
          <w:p>
            <w:pPr>
              <w:pStyle w:val="35"/>
              <w:overflowPunct w:val="0"/>
              <w:autoSpaceDE w:val="0"/>
              <w:autoSpaceDN w:val="0"/>
              <w:adjustRightInd w:val="0"/>
              <w:spacing w:after="180"/>
              <w:textAlignment w:val="baseline"/>
              <w:rPr>
                <w:rFonts w:ascii="Arial" w:hAnsi="Arial" w:eastAsia="Yu Mincho" w:cstheme="minorBidi"/>
                <w:color w:val="auto"/>
                <w:kern w:val="2"/>
                <w:sz w:val="18"/>
                <w:szCs w:val="24"/>
                <w:lang w:val="en-US" w:eastAsia="zh-CN" w:bidi="ar-SA"/>
              </w:rPr>
            </w:pPr>
            <w:r>
              <w:rPr>
                <w:rFonts w:eastAsia="Yu Mincho"/>
                <w:color w:val="auto"/>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pct"/>
          </w:tcPr>
          <w:p>
            <w:pPr>
              <w:pStyle w:val="36"/>
              <w:overflowPunct w:val="0"/>
              <w:autoSpaceDE w:val="0"/>
              <w:autoSpaceDN w:val="0"/>
              <w:adjustRightInd w:val="0"/>
              <w:spacing w:after="180"/>
              <w:textAlignment w:val="baseline"/>
              <w:rPr>
                <w:rFonts w:eastAsia="Yu Mincho"/>
                <w:lang w:val="fr-FR"/>
              </w:rPr>
            </w:pPr>
            <w:r>
              <w:rPr>
                <w:rFonts w:eastAsia="Yu Mincho"/>
                <w:lang w:val="fr-FR"/>
              </w:rPr>
              <w:t>UE noise figure in dB</w:t>
            </w:r>
          </w:p>
        </w:tc>
        <w:tc>
          <w:tcPr>
            <w:tcW w:w="1729" w:type="pct"/>
          </w:tcPr>
          <w:p>
            <w:pPr>
              <w:pStyle w:val="35"/>
              <w:overflowPunct w:val="0"/>
              <w:autoSpaceDE w:val="0"/>
              <w:autoSpaceDN w:val="0"/>
              <w:adjustRightInd w:val="0"/>
              <w:spacing w:after="180"/>
              <w:textAlignment w:val="baseline"/>
              <w:rPr>
                <w:rFonts w:eastAsia="Yu Mincho"/>
              </w:rPr>
            </w:pPr>
            <w:r>
              <w:rPr>
                <w:rFonts w:eastAsia="Yu Mincho"/>
                <w:color w:val="000000"/>
                <w:szCs w:val="18"/>
              </w:rPr>
              <w:t>9</w:t>
            </w:r>
          </w:p>
        </w:tc>
        <w:tc>
          <w:tcPr>
            <w:tcW w:w="1729" w:type="pct"/>
            <w:vAlign w:val="top"/>
          </w:tcPr>
          <w:p>
            <w:pPr>
              <w:pStyle w:val="35"/>
              <w:overflowPunct w:val="0"/>
              <w:autoSpaceDE w:val="0"/>
              <w:autoSpaceDN w:val="0"/>
              <w:adjustRightInd w:val="0"/>
              <w:spacing w:after="180"/>
              <w:textAlignment w:val="baseline"/>
              <w:rPr>
                <w:rFonts w:ascii="Arial" w:hAnsi="Arial" w:eastAsia="Yu Mincho" w:cstheme="minorBidi"/>
                <w:color w:val="auto"/>
                <w:kern w:val="2"/>
                <w:sz w:val="18"/>
                <w:szCs w:val="24"/>
                <w:lang w:val="en-US" w:eastAsia="zh-CN" w:bidi="ar-SA"/>
              </w:rPr>
            </w:pPr>
            <w:r>
              <w:rPr>
                <w:rFonts w:eastAsia="Yu Mincho"/>
                <w:color w:val="auto"/>
                <w:szCs w:val="1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40" w:type="pct"/>
          </w:tcPr>
          <w:p>
            <w:pPr>
              <w:pStyle w:val="36"/>
              <w:overflowPunct w:val="0"/>
              <w:autoSpaceDE w:val="0"/>
              <w:autoSpaceDN w:val="0"/>
              <w:adjustRightInd w:val="0"/>
              <w:spacing w:after="180"/>
              <w:textAlignment w:val="baseline"/>
              <w:rPr>
                <w:rFonts w:eastAsia="Yu Mincho"/>
              </w:rPr>
            </w:pPr>
            <w:r>
              <w:rPr>
                <w:rFonts w:eastAsia="Yu Mincho"/>
              </w:rPr>
              <w:t>BS-UE path-loss model</w:t>
            </w:r>
          </w:p>
        </w:tc>
        <w:tc>
          <w:tcPr>
            <w:tcW w:w="1729" w:type="pct"/>
          </w:tcPr>
          <w:p>
            <w:pPr>
              <w:pStyle w:val="35"/>
              <w:overflowPunct w:val="0"/>
              <w:autoSpaceDE w:val="0"/>
              <w:autoSpaceDN w:val="0"/>
              <w:adjustRightInd w:val="0"/>
              <w:spacing w:after="180"/>
              <w:textAlignment w:val="baseline"/>
              <w:rPr>
                <w:rFonts w:eastAsia="Yu Mincho"/>
              </w:rPr>
            </w:pPr>
            <w:r>
              <w:rPr>
                <w:rFonts w:eastAsia="Yu Mincho"/>
                <w:color w:val="000000"/>
                <w:szCs w:val="18"/>
              </w:rPr>
              <w:t>TR 38.901[10]</w:t>
            </w:r>
          </w:p>
        </w:tc>
        <w:tc>
          <w:tcPr>
            <w:tcW w:w="1729" w:type="pct"/>
            <w:vAlign w:val="top"/>
          </w:tcPr>
          <w:p>
            <w:pPr>
              <w:pStyle w:val="35"/>
              <w:overflowPunct w:val="0"/>
              <w:autoSpaceDE w:val="0"/>
              <w:autoSpaceDN w:val="0"/>
              <w:adjustRightInd w:val="0"/>
              <w:spacing w:after="180"/>
              <w:textAlignment w:val="baseline"/>
              <w:rPr>
                <w:rFonts w:ascii="Arial" w:hAnsi="Arial" w:eastAsia="Yu Mincho" w:cstheme="minorBidi"/>
                <w:color w:val="auto"/>
                <w:kern w:val="2"/>
                <w:sz w:val="18"/>
                <w:szCs w:val="24"/>
                <w:lang w:val="en-US" w:eastAsia="zh-CN" w:bidi="ar-SA"/>
              </w:rPr>
            </w:pPr>
            <w:r>
              <w:rPr>
                <w:rFonts w:eastAsia="Yu Mincho"/>
                <w:color w:val="auto"/>
                <w:szCs w:val="18"/>
              </w:rPr>
              <w:t>TR 38.901[10]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pct"/>
          </w:tcPr>
          <w:p>
            <w:pPr>
              <w:pStyle w:val="36"/>
              <w:overflowPunct w:val="0"/>
              <w:autoSpaceDE w:val="0"/>
              <w:autoSpaceDN w:val="0"/>
              <w:adjustRightInd w:val="0"/>
              <w:spacing w:after="180"/>
              <w:textAlignment w:val="baseline"/>
              <w:rPr>
                <w:rFonts w:eastAsia="Yu Mincho"/>
              </w:rPr>
            </w:pPr>
            <w:r>
              <w:rPr>
                <w:rFonts w:eastAsia="Yu Mincho"/>
              </w:rPr>
              <w:t>Standard deviation of BS-UE log-normal shadow fading in dB</w:t>
            </w:r>
          </w:p>
        </w:tc>
        <w:tc>
          <w:tcPr>
            <w:tcW w:w="1729" w:type="pct"/>
          </w:tcPr>
          <w:p>
            <w:pPr>
              <w:pStyle w:val="35"/>
              <w:overflowPunct w:val="0"/>
              <w:autoSpaceDE w:val="0"/>
              <w:autoSpaceDN w:val="0"/>
              <w:adjustRightInd w:val="0"/>
              <w:spacing w:after="180"/>
              <w:textAlignment w:val="baseline"/>
              <w:rPr>
                <w:rFonts w:eastAsia="Yu Mincho"/>
                <w:highlight w:val="cyan"/>
              </w:rPr>
            </w:pPr>
            <w:r>
              <w:rPr>
                <w:rFonts w:eastAsia="Yu Mincho"/>
                <w:color w:val="000000"/>
                <w:szCs w:val="18"/>
              </w:rPr>
              <w:t>Deployment scenario related, referring to TR 38.901[10]</w:t>
            </w:r>
          </w:p>
        </w:tc>
        <w:tc>
          <w:tcPr>
            <w:tcW w:w="1729" w:type="pct"/>
            <w:vAlign w:val="top"/>
          </w:tcPr>
          <w:p>
            <w:pPr>
              <w:pStyle w:val="35"/>
              <w:overflowPunct w:val="0"/>
              <w:autoSpaceDE w:val="0"/>
              <w:autoSpaceDN w:val="0"/>
              <w:adjustRightInd w:val="0"/>
              <w:spacing w:after="180"/>
              <w:textAlignment w:val="baseline"/>
              <w:rPr>
                <w:rFonts w:ascii="Arial" w:hAnsi="Arial" w:eastAsia="Yu Mincho" w:cstheme="minorBidi"/>
                <w:color w:val="auto"/>
                <w:kern w:val="2"/>
                <w:sz w:val="18"/>
                <w:szCs w:val="24"/>
                <w:highlight w:val="cyan"/>
                <w:lang w:val="en-US" w:eastAsia="zh-CN" w:bidi="ar-SA"/>
              </w:rPr>
            </w:pPr>
            <w:r>
              <w:rPr>
                <w:rFonts w:eastAsia="Yu Mincho"/>
                <w:color w:val="auto"/>
                <w:szCs w:val="18"/>
              </w:rPr>
              <w:t>Deployment scenario related, referring to TR 38.901[10]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pct"/>
          </w:tcPr>
          <w:p>
            <w:pPr>
              <w:pStyle w:val="36"/>
              <w:overflowPunct w:val="0"/>
              <w:autoSpaceDE w:val="0"/>
              <w:autoSpaceDN w:val="0"/>
              <w:adjustRightInd w:val="0"/>
              <w:spacing w:after="180"/>
              <w:textAlignment w:val="baseline"/>
              <w:rPr>
                <w:rFonts w:eastAsia="Yu Mincho"/>
              </w:rPr>
            </w:pPr>
            <w:r>
              <w:rPr>
                <w:rFonts w:eastAsia="Yu Mincho"/>
              </w:rPr>
              <w:t>Shadowing correlation</w:t>
            </w:r>
          </w:p>
        </w:tc>
        <w:tc>
          <w:tcPr>
            <w:tcW w:w="1729" w:type="pct"/>
          </w:tcPr>
          <w:p>
            <w:pPr>
              <w:pStyle w:val="35"/>
              <w:overflowPunct w:val="0"/>
              <w:autoSpaceDE w:val="0"/>
              <w:autoSpaceDN w:val="0"/>
              <w:adjustRightInd w:val="0"/>
              <w:spacing w:after="180"/>
              <w:textAlignment w:val="baseline"/>
              <w:rPr>
                <w:rFonts w:eastAsia="Yu Mincho"/>
              </w:rPr>
            </w:pPr>
            <w:r>
              <w:rPr>
                <w:rFonts w:eastAsia="Yu Mincho"/>
              </w:rPr>
              <w:t xml:space="preserve">Inter-cell 0.5 </w:t>
            </w:r>
          </w:p>
          <w:p>
            <w:pPr>
              <w:pStyle w:val="35"/>
              <w:overflowPunct w:val="0"/>
              <w:autoSpaceDE w:val="0"/>
              <w:autoSpaceDN w:val="0"/>
              <w:adjustRightInd w:val="0"/>
              <w:spacing w:after="180"/>
              <w:textAlignment w:val="baseline"/>
              <w:rPr>
                <w:rFonts w:eastAsia="Yu Mincho"/>
              </w:rPr>
            </w:pPr>
            <w:r>
              <w:rPr>
                <w:rFonts w:eastAsia="Yu Mincho"/>
              </w:rPr>
              <w:t>Intra-cell 1</w:t>
            </w:r>
          </w:p>
        </w:tc>
        <w:tc>
          <w:tcPr>
            <w:tcW w:w="1729" w:type="pct"/>
            <w:vAlign w:val="top"/>
          </w:tcPr>
          <w:p>
            <w:pPr>
              <w:pStyle w:val="35"/>
              <w:overflowPunct w:val="0"/>
              <w:autoSpaceDE w:val="0"/>
              <w:autoSpaceDN w:val="0"/>
              <w:adjustRightInd w:val="0"/>
              <w:spacing w:after="180"/>
              <w:textAlignment w:val="baseline"/>
              <w:rPr>
                <w:rFonts w:eastAsia="Yu Mincho"/>
                <w:color w:val="auto"/>
              </w:rPr>
            </w:pPr>
            <w:r>
              <w:rPr>
                <w:rFonts w:eastAsia="Yu Mincho"/>
                <w:color w:val="auto"/>
              </w:rPr>
              <w:t xml:space="preserve">Inter-cell 0.5 </w:t>
            </w:r>
          </w:p>
          <w:p>
            <w:pPr>
              <w:pStyle w:val="35"/>
              <w:overflowPunct w:val="0"/>
              <w:autoSpaceDE w:val="0"/>
              <w:autoSpaceDN w:val="0"/>
              <w:adjustRightInd w:val="0"/>
              <w:spacing w:after="180"/>
              <w:textAlignment w:val="baseline"/>
              <w:rPr>
                <w:rFonts w:ascii="Arial" w:hAnsi="Arial" w:eastAsia="Yu Mincho" w:cstheme="minorBidi"/>
                <w:color w:val="auto"/>
                <w:kern w:val="2"/>
                <w:sz w:val="18"/>
                <w:szCs w:val="24"/>
                <w:lang w:val="en-US" w:eastAsia="zh-CN" w:bidi="ar-SA"/>
              </w:rPr>
            </w:pPr>
            <w:r>
              <w:rPr>
                <w:rFonts w:eastAsia="Yu Mincho"/>
                <w:color w:val="auto"/>
              </w:rPr>
              <w:t>Intra-cell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pct"/>
          </w:tcPr>
          <w:p>
            <w:pPr>
              <w:pStyle w:val="36"/>
              <w:overflowPunct w:val="0"/>
              <w:autoSpaceDE w:val="0"/>
              <w:autoSpaceDN w:val="0"/>
              <w:adjustRightInd w:val="0"/>
              <w:spacing w:after="180"/>
              <w:textAlignment w:val="baseline"/>
              <w:rPr>
                <w:rFonts w:eastAsia="Yu Mincho"/>
              </w:rPr>
            </w:pPr>
            <w:r>
              <w:rPr>
                <w:rFonts w:eastAsia="Yu Mincho"/>
              </w:rPr>
              <w:t>Link-level performance model</w:t>
            </w:r>
          </w:p>
        </w:tc>
        <w:tc>
          <w:tcPr>
            <w:tcW w:w="1729" w:type="pct"/>
          </w:tcPr>
          <w:p>
            <w:pPr>
              <w:pStyle w:val="35"/>
              <w:overflowPunct w:val="0"/>
              <w:autoSpaceDE w:val="0"/>
              <w:autoSpaceDN w:val="0"/>
              <w:adjustRightInd w:val="0"/>
              <w:spacing w:after="180"/>
              <w:textAlignment w:val="baseline"/>
              <w:rPr>
                <w:rFonts w:eastAsia="Yu Mincho"/>
                <w:color w:val="000000"/>
                <w:szCs w:val="18"/>
              </w:rPr>
            </w:pPr>
            <w:r>
              <w:rPr>
                <w:rFonts w:eastAsia="Yu Mincho"/>
                <w:color w:val="000000"/>
                <w:szCs w:val="18"/>
              </w:rPr>
              <w:t>See Section 6.2.8</w:t>
            </w:r>
          </w:p>
          <w:p>
            <w:pPr>
              <w:pStyle w:val="35"/>
              <w:overflowPunct w:val="0"/>
              <w:autoSpaceDE w:val="0"/>
              <w:autoSpaceDN w:val="0"/>
              <w:adjustRightInd w:val="0"/>
              <w:spacing w:after="180"/>
              <w:textAlignment w:val="baseline"/>
              <w:rPr>
                <w:rFonts w:eastAsia="Yu Mincho"/>
              </w:rPr>
            </w:pPr>
            <w:r>
              <w:rPr>
                <w:rFonts w:eastAsia="Yu Mincho"/>
                <w:color w:val="000000"/>
                <w:szCs w:val="18"/>
              </w:rPr>
              <w:t>Throughtput-SINR mapping</w:t>
            </w:r>
          </w:p>
        </w:tc>
        <w:tc>
          <w:tcPr>
            <w:tcW w:w="1729" w:type="pct"/>
            <w:vAlign w:val="top"/>
          </w:tcPr>
          <w:p>
            <w:pPr>
              <w:pStyle w:val="35"/>
              <w:overflowPunct w:val="0"/>
              <w:autoSpaceDE w:val="0"/>
              <w:autoSpaceDN w:val="0"/>
              <w:adjustRightInd w:val="0"/>
              <w:spacing w:after="180"/>
              <w:textAlignment w:val="baseline"/>
              <w:rPr>
                <w:rFonts w:eastAsia="Yu Mincho"/>
                <w:color w:val="auto"/>
                <w:szCs w:val="18"/>
              </w:rPr>
            </w:pPr>
            <w:r>
              <w:rPr>
                <w:rFonts w:eastAsia="Yu Mincho"/>
                <w:color w:val="auto"/>
                <w:szCs w:val="18"/>
              </w:rPr>
              <w:t>See Section 6.2.8</w:t>
            </w:r>
          </w:p>
          <w:p>
            <w:pPr>
              <w:pStyle w:val="35"/>
              <w:overflowPunct w:val="0"/>
              <w:autoSpaceDE w:val="0"/>
              <w:autoSpaceDN w:val="0"/>
              <w:adjustRightInd w:val="0"/>
              <w:spacing w:after="180"/>
              <w:textAlignment w:val="baseline"/>
              <w:rPr>
                <w:rFonts w:ascii="Arial" w:hAnsi="Arial" w:eastAsia="Yu Mincho" w:cstheme="minorBidi"/>
                <w:color w:val="auto"/>
                <w:kern w:val="2"/>
                <w:sz w:val="18"/>
                <w:szCs w:val="24"/>
                <w:lang w:val="en-US" w:eastAsia="zh-CN" w:bidi="ar-SA"/>
              </w:rPr>
            </w:pPr>
            <w:r>
              <w:rPr>
                <w:rFonts w:eastAsia="Yu Mincho"/>
                <w:color w:val="auto"/>
                <w:szCs w:val="18"/>
              </w:rPr>
              <w:t>Throughtput-SINR mapping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pct"/>
          </w:tcPr>
          <w:p>
            <w:pPr>
              <w:pStyle w:val="36"/>
              <w:overflowPunct w:val="0"/>
              <w:autoSpaceDE w:val="0"/>
              <w:autoSpaceDN w:val="0"/>
              <w:adjustRightInd w:val="0"/>
              <w:spacing w:after="180"/>
              <w:textAlignment w:val="baseline"/>
              <w:rPr>
                <w:rFonts w:eastAsia="Yu Mincho"/>
              </w:rPr>
            </w:pPr>
            <w:r>
              <w:rPr>
                <w:rFonts w:hint="eastAsia" w:eastAsia="Yu Mincho"/>
              </w:rPr>
              <w:t>U</w:t>
            </w:r>
            <w:r>
              <w:rPr>
                <w:rFonts w:eastAsia="Yu Mincho"/>
              </w:rPr>
              <w:t>E distribution</w:t>
            </w:r>
          </w:p>
        </w:tc>
        <w:tc>
          <w:tcPr>
            <w:tcW w:w="1729" w:type="pct"/>
          </w:tcPr>
          <w:p>
            <w:pPr>
              <w:pStyle w:val="35"/>
              <w:overflowPunct w:val="0"/>
              <w:autoSpaceDE w:val="0"/>
              <w:autoSpaceDN w:val="0"/>
              <w:adjustRightInd w:val="0"/>
              <w:spacing w:after="180"/>
              <w:textAlignment w:val="baseline"/>
              <w:rPr>
                <w:rFonts w:eastAsia="Yu Mincho"/>
                <w:highlight w:val="cyan"/>
              </w:rPr>
            </w:pPr>
            <w:r>
              <w:rPr>
                <w:rFonts w:eastAsia="Yu Mincho"/>
                <w:color w:val="000000"/>
                <w:szCs w:val="18"/>
              </w:rPr>
              <w:t>Uniform</w:t>
            </w:r>
          </w:p>
        </w:tc>
        <w:tc>
          <w:tcPr>
            <w:tcW w:w="1729" w:type="pct"/>
            <w:vAlign w:val="top"/>
          </w:tcPr>
          <w:p>
            <w:pPr>
              <w:pStyle w:val="35"/>
              <w:overflowPunct w:val="0"/>
              <w:autoSpaceDE w:val="0"/>
              <w:autoSpaceDN w:val="0"/>
              <w:adjustRightInd w:val="0"/>
              <w:spacing w:after="180"/>
              <w:textAlignment w:val="baseline"/>
              <w:rPr>
                <w:rFonts w:ascii="Arial" w:hAnsi="Arial" w:eastAsia="Yu Mincho" w:cstheme="minorBidi"/>
                <w:color w:val="auto"/>
                <w:kern w:val="2"/>
                <w:sz w:val="18"/>
                <w:szCs w:val="24"/>
                <w:highlight w:val="cyan"/>
                <w:lang w:val="en-US" w:eastAsia="zh-CN" w:bidi="ar-SA"/>
              </w:rPr>
            </w:pPr>
            <w:r>
              <w:rPr>
                <w:rFonts w:eastAsia="Yu Mincho"/>
                <w:color w:val="auto"/>
                <w:szCs w:val="18"/>
              </w:rPr>
              <w:t>Uniform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pct"/>
          </w:tcPr>
          <w:p>
            <w:pPr>
              <w:pStyle w:val="36"/>
              <w:overflowPunct w:val="0"/>
              <w:autoSpaceDE w:val="0"/>
              <w:autoSpaceDN w:val="0"/>
              <w:adjustRightInd w:val="0"/>
              <w:spacing w:after="180"/>
              <w:textAlignment w:val="baseline"/>
              <w:rPr>
                <w:rFonts w:eastAsia="Yu Mincho"/>
              </w:rPr>
            </w:pPr>
            <w:r>
              <w:rPr>
                <w:rFonts w:eastAsia="Yu Mincho"/>
              </w:rPr>
              <w:t>Evaluation metrics</w:t>
            </w:r>
          </w:p>
        </w:tc>
        <w:tc>
          <w:tcPr>
            <w:tcW w:w="1729" w:type="pct"/>
          </w:tcPr>
          <w:p>
            <w:pPr>
              <w:pStyle w:val="35"/>
              <w:overflowPunct w:val="0"/>
              <w:autoSpaceDE w:val="0"/>
              <w:autoSpaceDN w:val="0"/>
              <w:adjustRightInd w:val="0"/>
              <w:spacing w:after="180"/>
              <w:textAlignment w:val="baseline"/>
              <w:rPr>
                <w:rFonts w:eastAsia="Yu Mincho"/>
                <w:color w:val="000000"/>
                <w:szCs w:val="18"/>
              </w:rPr>
            </w:pPr>
            <w:r>
              <w:rPr>
                <w:rFonts w:eastAsia="Yu Mincho"/>
                <w:color w:val="000000"/>
                <w:szCs w:val="18"/>
              </w:rPr>
              <w:t xml:space="preserve">See Section 6.2.8 </w:t>
            </w:r>
          </w:p>
          <w:p>
            <w:pPr>
              <w:pStyle w:val="35"/>
              <w:overflowPunct w:val="0"/>
              <w:autoSpaceDE w:val="0"/>
              <w:autoSpaceDN w:val="0"/>
              <w:adjustRightInd w:val="0"/>
              <w:spacing w:after="180"/>
              <w:textAlignment w:val="baseline"/>
              <w:rPr>
                <w:rFonts w:eastAsia="Yu Mincho"/>
                <w:highlight w:val="cyan"/>
              </w:rPr>
            </w:pPr>
            <w:r>
              <w:rPr>
                <w:rFonts w:eastAsia="Yu Mincho"/>
                <w:color w:val="000000"/>
                <w:szCs w:val="18"/>
              </w:rPr>
              <w:t>Throughtput or SNR loss criteria</w:t>
            </w:r>
          </w:p>
        </w:tc>
        <w:tc>
          <w:tcPr>
            <w:tcW w:w="1729" w:type="pct"/>
            <w:vAlign w:val="top"/>
          </w:tcPr>
          <w:p>
            <w:pPr>
              <w:pStyle w:val="35"/>
              <w:overflowPunct w:val="0"/>
              <w:autoSpaceDE w:val="0"/>
              <w:autoSpaceDN w:val="0"/>
              <w:adjustRightInd w:val="0"/>
              <w:spacing w:after="180"/>
              <w:textAlignment w:val="baseline"/>
              <w:rPr>
                <w:rFonts w:eastAsia="Yu Mincho"/>
                <w:color w:val="auto"/>
                <w:szCs w:val="18"/>
              </w:rPr>
            </w:pPr>
            <w:r>
              <w:rPr>
                <w:rFonts w:eastAsia="Yu Mincho"/>
                <w:color w:val="auto"/>
                <w:szCs w:val="18"/>
              </w:rPr>
              <w:t xml:space="preserve">See Section 6.2.8 </w:t>
            </w:r>
          </w:p>
          <w:p>
            <w:pPr>
              <w:pStyle w:val="35"/>
              <w:overflowPunct w:val="0"/>
              <w:autoSpaceDE w:val="0"/>
              <w:autoSpaceDN w:val="0"/>
              <w:adjustRightInd w:val="0"/>
              <w:spacing w:after="180"/>
              <w:textAlignment w:val="baseline"/>
              <w:rPr>
                <w:rFonts w:ascii="Arial" w:hAnsi="Arial" w:eastAsia="Yu Mincho" w:cstheme="minorBidi"/>
                <w:color w:val="auto"/>
                <w:kern w:val="2"/>
                <w:sz w:val="18"/>
                <w:szCs w:val="24"/>
                <w:highlight w:val="cyan"/>
                <w:lang w:val="en-US" w:eastAsia="zh-CN" w:bidi="ar-SA"/>
              </w:rPr>
            </w:pPr>
            <w:r>
              <w:rPr>
                <w:rFonts w:eastAsia="Yu Mincho"/>
                <w:color w:val="auto"/>
                <w:szCs w:val="18"/>
              </w:rPr>
              <w:t>Throughtput or SNR loss criteria</w:t>
            </w:r>
          </w:p>
        </w:tc>
      </w:tr>
    </w:tbl>
    <w:p>
      <w:pPr>
        <w:rPr>
          <w:rFonts w:eastAsia="宋体"/>
        </w:rPr>
      </w:pPr>
    </w:p>
    <w:p>
      <w:pPr>
        <w:jc w:val="center"/>
        <w:rPr>
          <w:rFonts w:hint="eastAsia"/>
          <w:b/>
          <w:bCs/>
          <w:sz w:val="20"/>
          <w:lang w:val="zh-CN" w:eastAsia="zh-CN"/>
        </w:rPr>
      </w:pPr>
      <w:r>
        <w:rPr>
          <w:rFonts w:hint="eastAsia"/>
          <w:b/>
          <w:bCs/>
          <w:sz w:val="20"/>
          <w:lang w:val="zh-CN" w:eastAsia="zh-CN"/>
        </w:rPr>
        <w:t>Table 2.2.</w:t>
      </w:r>
      <w:r>
        <w:rPr>
          <w:rFonts w:hint="eastAsia"/>
          <w:b/>
          <w:bCs/>
          <w:sz w:val="20"/>
          <w:lang w:val="en-US" w:eastAsia="zh-CN"/>
        </w:rPr>
        <w:t>3</w:t>
      </w:r>
      <w:r>
        <w:rPr>
          <w:rFonts w:hint="eastAsia"/>
          <w:b/>
          <w:bCs/>
          <w:sz w:val="20"/>
          <w:lang w:val="zh-CN" w:eastAsia="zh-CN"/>
        </w:rPr>
        <w:t>-2: Deployment-related parameters of TN</w:t>
      </w:r>
    </w:p>
    <w:tbl>
      <w:tblPr>
        <w:tblStyle w:val="9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9"/>
        <w:gridCol w:w="2271"/>
        <w:gridCol w:w="2200"/>
        <w:gridCol w:w="36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918" w:type="pct"/>
            <w:vAlign w:val="center"/>
          </w:tcPr>
          <w:p>
            <w:pPr>
              <w:pStyle w:val="34"/>
              <w:overflowPunct w:val="0"/>
              <w:autoSpaceDE w:val="0"/>
              <w:autoSpaceDN w:val="0"/>
              <w:adjustRightInd w:val="0"/>
              <w:spacing w:after="180"/>
              <w:textAlignment w:val="baseline"/>
              <w:rPr>
                <w:rFonts w:eastAsia="Yu Mincho"/>
              </w:rPr>
            </w:pPr>
          </w:p>
        </w:tc>
        <w:tc>
          <w:tcPr>
            <w:tcW w:w="1140" w:type="pct"/>
            <w:vAlign w:val="center"/>
          </w:tcPr>
          <w:p>
            <w:pPr>
              <w:pStyle w:val="34"/>
              <w:overflowPunct w:val="0"/>
              <w:autoSpaceDE w:val="0"/>
              <w:autoSpaceDN w:val="0"/>
              <w:adjustRightInd w:val="0"/>
              <w:spacing w:after="180"/>
              <w:textAlignment w:val="baseline"/>
              <w:rPr>
                <w:rFonts w:hint="default" w:eastAsia="Yu Mincho"/>
                <w:lang w:val="en-US" w:eastAsia="zh-CN"/>
              </w:rPr>
            </w:pPr>
            <w:r>
              <w:rPr>
                <w:rFonts w:eastAsia="Yu Mincho"/>
              </w:rPr>
              <w:t>Urban Macro</w:t>
            </w:r>
            <w:r>
              <w:rPr>
                <w:rFonts w:hint="eastAsia" w:eastAsia="Yu Mincho"/>
                <w:lang w:val="en-US" w:eastAsia="zh-CN"/>
              </w:rPr>
              <w:t xml:space="preserve"> </w:t>
            </w:r>
          </w:p>
        </w:tc>
        <w:tc>
          <w:tcPr>
            <w:tcW w:w="1104" w:type="pct"/>
            <w:vAlign w:val="center"/>
          </w:tcPr>
          <w:p>
            <w:pPr>
              <w:pStyle w:val="34"/>
              <w:overflowPunct w:val="0"/>
              <w:autoSpaceDE w:val="0"/>
              <w:autoSpaceDN w:val="0"/>
              <w:adjustRightInd w:val="0"/>
              <w:spacing w:after="180"/>
              <w:textAlignment w:val="baseline"/>
              <w:rPr>
                <w:rFonts w:hint="default" w:eastAsia="宋体"/>
                <w:lang w:val="en-US" w:eastAsia="zh-CN"/>
              </w:rPr>
            </w:pPr>
            <w:r>
              <w:rPr>
                <w:rFonts w:eastAsia="Yu Mincho"/>
              </w:rPr>
              <w:t>Rural Macro</w:t>
            </w:r>
            <w:r>
              <w:rPr>
                <w:rFonts w:hint="eastAsia" w:eastAsia="宋体"/>
                <w:lang w:val="en-US" w:eastAsia="zh-CN"/>
              </w:rPr>
              <w:t xml:space="preserve"> </w:t>
            </w:r>
          </w:p>
        </w:tc>
        <w:tc>
          <w:tcPr>
            <w:tcW w:w="1838" w:type="pct"/>
            <w:vAlign w:val="center"/>
          </w:tcPr>
          <w:p>
            <w:pPr>
              <w:pStyle w:val="34"/>
              <w:overflowPunct w:val="0"/>
              <w:autoSpaceDE w:val="0"/>
              <w:autoSpaceDN w:val="0"/>
              <w:adjustRightInd w:val="0"/>
              <w:spacing w:after="180"/>
              <w:textAlignment w:val="baseline"/>
              <w:rPr>
                <w:rFonts w:eastAsia="Yu Mincho"/>
              </w:rPr>
            </w:pPr>
            <w:r>
              <w:rPr>
                <w:rFonts w:hint="eastAsia" w:eastAsia="Yu Mincho"/>
              </w:rPr>
              <w:t>R</w:t>
            </w:r>
            <w:r>
              <w:rPr>
                <w:rFonts w:eastAsia="Yu Mincho"/>
              </w:rPr>
              <w:t>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pct"/>
            <w:vAlign w:val="center"/>
          </w:tcPr>
          <w:p>
            <w:pPr>
              <w:pStyle w:val="35"/>
              <w:overflowPunct w:val="0"/>
              <w:autoSpaceDE w:val="0"/>
              <w:autoSpaceDN w:val="0"/>
              <w:adjustRightInd w:val="0"/>
              <w:spacing w:after="180"/>
              <w:textAlignment w:val="baseline"/>
              <w:rPr>
                <w:rFonts w:eastAsia="Yu Mincho"/>
              </w:rPr>
            </w:pPr>
            <w:r>
              <w:rPr>
                <w:rFonts w:hint="eastAsia" w:eastAsia="Yu Mincho"/>
              </w:rPr>
              <w:t>I</w:t>
            </w:r>
            <w:r>
              <w:rPr>
                <w:rFonts w:eastAsia="Yu Mincho"/>
              </w:rPr>
              <w:t>SD in meters</w:t>
            </w:r>
          </w:p>
        </w:tc>
        <w:tc>
          <w:tcPr>
            <w:tcW w:w="1140" w:type="pct"/>
            <w:vAlign w:val="center"/>
          </w:tcPr>
          <w:p>
            <w:pPr>
              <w:pStyle w:val="34"/>
              <w:overflowPunct w:val="0"/>
              <w:autoSpaceDE w:val="0"/>
              <w:autoSpaceDN w:val="0"/>
              <w:adjustRightInd w:val="0"/>
              <w:spacing w:after="180"/>
              <w:textAlignment w:val="baseline"/>
              <w:rPr>
                <w:rFonts w:hint="default" w:eastAsia="Yu Mincho"/>
                <w:b w:val="0"/>
                <w:bCs/>
                <w:lang w:val="en-US" w:eastAsia="zh-CN"/>
              </w:rPr>
            </w:pPr>
            <w:r>
              <w:rPr>
                <w:rFonts w:hint="eastAsia" w:eastAsia="Yu Mincho"/>
                <w:b w:val="0"/>
                <w:bCs/>
                <w:lang w:val="en-US" w:eastAsia="zh-CN"/>
              </w:rPr>
              <w:t>NA</w:t>
            </w:r>
          </w:p>
        </w:tc>
        <w:tc>
          <w:tcPr>
            <w:tcW w:w="1104" w:type="pct"/>
            <w:vAlign w:val="center"/>
          </w:tcPr>
          <w:p>
            <w:pPr>
              <w:pStyle w:val="35"/>
              <w:overflowPunct w:val="0"/>
              <w:autoSpaceDE w:val="0"/>
              <w:autoSpaceDN w:val="0"/>
              <w:adjustRightInd w:val="0"/>
              <w:spacing w:after="180"/>
              <w:textAlignment w:val="baseline"/>
              <w:rPr>
                <w:rFonts w:eastAsia="Yu Mincho"/>
              </w:rPr>
            </w:pPr>
            <w:r>
              <w:rPr>
                <w:rFonts w:eastAsia="Yu Mincho"/>
              </w:rPr>
              <w:t>7500</w:t>
            </w:r>
          </w:p>
        </w:tc>
        <w:tc>
          <w:tcPr>
            <w:tcW w:w="1838" w:type="pct"/>
            <w:vMerge w:val="restart"/>
            <w:vAlign w:val="center"/>
          </w:tcPr>
          <w:p>
            <w:pPr>
              <w:pStyle w:val="36"/>
              <w:overflowPunct w:val="0"/>
              <w:autoSpaceDE w:val="0"/>
              <w:autoSpaceDN w:val="0"/>
              <w:adjustRightInd w:val="0"/>
              <w:spacing w:after="180"/>
              <w:textAlignment w:val="baseline"/>
              <w:rPr>
                <w:rFonts w:eastAsia="Yu Mincho"/>
              </w:rPr>
            </w:pPr>
            <w:r>
              <w:rPr>
                <w:rFonts w:hint="eastAsia" w:eastAsia="Yu Mincho"/>
              </w:rPr>
              <w:t>I</w:t>
            </w:r>
            <w:r>
              <w:rPr>
                <w:rFonts w:eastAsia="Yu Mincho"/>
              </w:rPr>
              <w:t>TU-R Report M.2292[11]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pct"/>
            <w:vAlign w:val="center"/>
          </w:tcPr>
          <w:p>
            <w:pPr>
              <w:pStyle w:val="35"/>
              <w:overflowPunct w:val="0"/>
              <w:autoSpaceDE w:val="0"/>
              <w:autoSpaceDN w:val="0"/>
              <w:adjustRightInd w:val="0"/>
              <w:spacing w:after="180"/>
              <w:textAlignment w:val="baseline"/>
              <w:rPr>
                <w:rFonts w:eastAsia="Yu Mincho"/>
              </w:rPr>
            </w:pPr>
            <w:r>
              <w:rPr>
                <w:rFonts w:eastAsia="Yu Mincho"/>
              </w:rPr>
              <w:t>BS Antenna height in meters</w:t>
            </w:r>
          </w:p>
        </w:tc>
        <w:tc>
          <w:tcPr>
            <w:tcW w:w="1140" w:type="pct"/>
            <w:vAlign w:val="center"/>
          </w:tcPr>
          <w:p>
            <w:pPr>
              <w:pStyle w:val="34"/>
              <w:overflowPunct w:val="0"/>
              <w:autoSpaceDE w:val="0"/>
              <w:autoSpaceDN w:val="0"/>
              <w:adjustRightInd w:val="0"/>
              <w:spacing w:after="180"/>
              <w:textAlignment w:val="baseline"/>
              <w:rPr>
                <w:rFonts w:hint="default" w:eastAsia="Yu Mincho"/>
                <w:b w:val="0"/>
                <w:bCs/>
                <w:lang w:val="en-US" w:eastAsia="zh-CN"/>
              </w:rPr>
            </w:pPr>
            <w:r>
              <w:rPr>
                <w:rFonts w:hint="eastAsia" w:eastAsia="Yu Mincho"/>
                <w:b w:val="0"/>
                <w:bCs/>
                <w:lang w:val="en-US" w:eastAsia="zh-CN"/>
              </w:rPr>
              <w:t>NA</w:t>
            </w:r>
          </w:p>
        </w:tc>
        <w:tc>
          <w:tcPr>
            <w:tcW w:w="1104" w:type="pct"/>
            <w:vAlign w:val="center"/>
          </w:tcPr>
          <w:p>
            <w:pPr>
              <w:pStyle w:val="35"/>
              <w:overflowPunct w:val="0"/>
              <w:autoSpaceDE w:val="0"/>
              <w:autoSpaceDN w:val="0"/>
              <w:adjustRightInd w:val="0"/>
              <w:spacing w:after="180"/>
              <w:textAlignment w:val="baseline"/>
              <w:rPr>
                <w:rFonts w:eastAsia="Yu Mincho"/>
              </w:rPr>
            </w:pPr>
            <w:r>
              <w:rPr>
                <w:rFonts w:hint="eastAsia" w:eastAsia="Yu Mincho"/>
              </w:rPr>
              <w:t>3</w:t>
            </w:r>
            <w:r>
              <w:rPr>
                <w:rFonts w:eastAsia="Yu Mincho"/>
              </w:rPr>
              <w:t>0</w:t>
            </w:r>
          </w:p>
        </w:tc>
        <w:tc>
          <w:tcPr>
            <w:tcW w:w="1838" w:type="pct"/>
            <w:vMerge w:val="continue"/>
            <w:vAlign w:val="center"/>
          </w:tcPr>
          <w:p>
            <w:pPr>
              <w:pStyle w:val="36"/>
              <w:overflowPunct w:val="0"/>
              <w:autoSpaceDE w:val="0"/>
              <w:autoSpaceDN w:val="0"/>
              <w:adjustRightInd w:val="0"/>
              <w:spacing w:after="180"/>
              <w:textAlignment w:val="baseline"/>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pct"/>
            <w:vAlign w:val="center"/>
          </w:tcPr>
          <w:p>
            <w:pPr>
              <w:pStyle w:val="35"/>
              <w:overflowPunct w:val="0"/>
              <w:autoSpaceDE w:val="0"/>
              <w:autoSpaceDN w:val="0"/>
              <w:adjustRightInd w:val="0"/>
              <w:spacing w:after="180"/>
              <w:textAlignment w:val="baseline"/>
              <w:rPr>
                <w:rFonts w:eastAsia="Yu Mincho"/>
              </w:rPr>
            </w:pPr>
            <w:r>
              <w:rPr>
                <w:rFonts w:eastAsia="Yu Mincho"/>
              </w:rPr>
              <w:t>UE Outdoor/indoor</w:t>
            </w:r>
          </w:p>
        </w:tc>
        <w:tc>
          <w:tcPr>
            <w:tcW w:w="2244" w:type="pct"/>
            <w:gridSpan w:val="2"/>
            <w:vAlign w:val="center"/>
          </w:tcPr>
          <w:p>
            <w:pPr>
              <w:pStyle w:val="35"/>
              <w:overflowPunct w:val="0"/>
              <w:autoSpaceDE w:val="0"/>
              <w:autoSpaceDN w:val="0"/>
              <w:adjustRightInd w:val="0"/>
              <w:spacing w:after="180"/>
              <w:textAlignment w:val="baseline"/>
              <w:rPr>
                <w:rFonts w:eastAsia="Yu Mincho"/>
              </w:rPr>
            </w:pPr>
            <w:r>
              <w:rPr>
                <w:rFonts w:eastAsia="Yu Mincho"/>
              </w:rPr>
              <w:t>100% Outdoor</w:t>
            </w:r>
          </w:p>
        </w:tc>
        <w:tc>
          <w:tcPr>
            <w:tcW w:w="1838" w:type="pct"/>
            <w:vAlign w:val="center"/>
          </w:tcPr>
          <w:p>
            <w:pPr>
              <w:pStyle w:val="36"/>
              <w:overflowPunct w:val="0"/>
              <w:autoSpaceDE w:val="0"/>
              <w:autoSpaceDN w:val="0"/>
              <w:adjustRightInd w:val="0"/>
              <w:spacing w:after="180"/>
              <w:textAlignment w:val="baseline"/>
              <w:rPr>
                <w:rFonts w:eastAsia="等线"/>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pct"/>
            <w:vAlign w:val="center"/>
          </w:tcPr>
          <w:p>
            <w:pPr>
              <w:pStyle w:val="35"/>
              <w:overflowPunct w:val="0"/>
              <w:autoSpaceDE w:val="0"/>
              <w:autoSpaceDN w:val="0"/>
              <w:adjustRightInd w:val="0"/>
              <w:spacing w:after="180"/>
              <w:textAlignment w:val="baseline"/>
              <w:rPr>
                <w:rFonts w:eastAsia="Yu Mincho"/>
              </w:rPr>
            </w:pPr>
            <w:r>
              <w:rPr>
                <w:rFonts w:eastAsia="Yu Mincho"/>
              </w:rPr>
              <w:t>UE height in meter</w:t>
            </w:r>
          </w:p>
        </w:tc>
        <w:tc>
          <w:tcPr>
            <w:tcW w:w="1140" w:type="pct"/>
            <w:vAlign w:val="center"/>
          </w:tcPr>
          <w:p>
            <w:pPr>
              <w:pStyle w:val="35"/>
              <w:overflowPunct w:val="0"/>
              <w:autoSpaceDE w:val="0"/>
              <w:autoSpaceDN w:val="0"/>
              <w:adjustRightInd w:val="0"/>
              <w:spacing w:after="180"/>
              <w:textAlignment w:val="baseline"/>
              <w:rPr>
                <w:rFonts w:hint="default" w:eastAsia="宋体"/>
                <w:lang w:val="en-US" w:eastAsia="zh-CN"/>
              </w:rPr>
            </w:pPr>
            <w:r>
              <w:rPr>
                <w:rFonts w:hint="eastAsia" w:eastAsia="宋体"/>
                <w:lang w:val="en-US" w:eastAsia="zh-CN"/>
              </w:rPr>
              <w:t>NA</w:t>
            </w:r>
          </w:p>
        </w:tc>
        <w:tc>
          <w:tcPr>
            <w:tcW w:w="1104" w:type="pct"/>
            <w:vAlign w:val="center"/>
          </w:tcPr>
          <w:p>
            <w:pPr>
              <w:pStyle w:val="35"/>
              <w:overflowPunct w:val="0"/>
              <w:autoSpaceDE w:val="0"/>
              <w:autoSpaceDN w:val="0"/>
              <w:adjustRightInd w:val="0"/>
              <w:spacing w:after="180"/>
              <w:textAlignment w:val="baseline"/>
              <w:rPr>
                <w:rFonts w:eastAsia="Yu Mincho"/>
              </w:rPr>
            </w:pPr>
            <w:r>
              <w:rPr>
                <w:rFonts w:eastAsia="Yu Mincho"/>
              </w:rPr>
              <w:t>1.5</w:t>
            </w:r>
          </w:p>
        </w:tc>
        <w:tc>
          <w:tcPr>
            <w:tcW w:w="1838" w:type="pct"/>
            <w:vAlign w:val="center"/>
          </w:tcPr>
          <w:p>
            <w:pPr>
              <w:pStyle w:val="36"/>
              <w:overflowPunct w:val="0"/>
              <w:autoSpaceDE w:val="0"/>
              <w:autoSpaceDN w:val="0"/>
              <w:adjustRightInd w:val="0"/>
              <w:spacing w:after="180"/>
              <w:textAlignment w:val="baseline"/>
              <w:rPr>
                <w:rFonts w:eastAsia="Yu Mincho"/>
              </w:rPr>
            </w:pPr>
            <w:r>
              <w:rPr>
                <w:rFonts w:eastAsia="Yu Mincho"/>
              </w:rPr>
              <w:t xml:space="preserve">RP-200559 [12] </w:t>
            </w:r>
            <w:r>
              <w:rPr>
                <w:rFonts w:hint="eastAsia" w:eastAsia="Yu Mincho"/>
              </w:rPr>
              <w:t>3</w:t>
            </w:r>
            <w:r>
              <w:rPr>
                <w:rFonts w:eastAsia="Yu Mincho"/>
              </w:rPr>
              <w:t>GPP LS to ITU-R WP5D and</w:t>
            </w:r>
            <w:r>
              <w:rPr>
                <w:rFonts w:hint="eastAsia" w:eastAsia="宋体"/>
                <w:lang w:val="en-US" w:eastAsia="zh-CN"/>
              </w:rPr>
              <w:t xml:space="preserve"> </w:t>
            </w:r>
            <w:r>
              <w:rPr>
                <w:rFonts w:eastAsia="Yu Mincho"/>
              </w:rPr>
              <w:t>ITU-R WP5D</w:t>
            </w:r>
          </w:p>
          <w:p>
            <w:pPr>
              <w:pStyle w:val="36"/>
              <w:overflowPunct w:val="0"/>
              <w:autoSpaceDE w:val="0"/>
              <w:autoSpaceDN w:val="0"/>
              <w:adjustRightInd w:val="0"/>
              <w:spacing w:after="180"/>
              <w:textAlignment w:val="baseline"/>
              <w:rPr>
                <w:rFonts w:eastAsia="Yu Mincho"/>
              </w:rPr>
            </w:pPr>
            <w:r>
              <w:rPr>
                <w:rFonts w:eastAsia="Yu Mincho"/>
              </w:rPr>
              <w:t>[IMT_</w:t>
            </w:r>
            <w:r>
              <w:rPr>
                <w:rFonts w:hint="eastAsia" w:eastAsia="Yu Mincho"/>
              </w:rPr>
              <w:t>Par</w:t>
            </w:r>
            <w:r>
              <w:rPr>
                <w:rFonts w:eastAsia="Yu Mincho"/>
              </w:rPr>
              <w:t>ameters] [13]</w:t>
            </w:r>
          </w:p>
        </w:tc>
      </w:tr>
    </w:tbl>
    <w:p>
      <w:pPr>
        <w:rPr>
          <w:rFonts w:eastAsia="宋体"/>
        </w:rPr>
      </w:pPr>
    </w:p>
    <w:p>
      <w:pPr>
        <w:jc w:val="center"/>
        <w:rPr>
          <w:rFonts w:hint="eastAsia"/>
          <w:b/>
          <w:bCs/>
          <w:sz w:val="20"/>
          <w:lang w:val="zh-CN" w:eastAsia="zh-CN"/>
        </w:rPr>
      </w:pPr>
      <w:r>
        <w:rPr>
          <w:rFonts w:hint="eastAsia"/>
          <w:b/>
          <w:bCs/>
          <w:sz w:val="20"/>
          <w:lang w:val="zh-CN" w:eastAsia="zh-CN"/>
        </w:rPr>
        <w:t>Table 2.2.</w:t>
      </w:r>
      <w:r>
        <w:rPr>
          <w:rFonts w:hint="eastAsia"/>
          <w:b/>
          <w:bCs/>
          <w:sz w:val="20"/>
          <w:lang w:val="en-US" w:eastAsia="zh-CN"/>
        </w:rPr>
        <w:t>3</w:t>
      </w:r>
      <w:r>
        <w:rPr>
          <w:rFonts w:hint="eastAsia"/>
          <w:b/>
          <w:bCs/>
          <w:sz w:val="20"/>
          <w:lang w:val="zh-CN" w:eastAsia="zh-CN"/>
        </w:rPr>
        <w:t xml:space="preserve">-3: ACLR/ACS for TN </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8"/>
        <w:gridCol w:w="1350"/>
        <w:gridCol w:w="2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28" w:type="dxa"/>
            <w:gridSpan w:val="2"/>
            <w:shd w:val="clear" w:color="auto" w:fill="auto"/>
          </w:tcPr>
          <w:p>
            <w:pPr>
              <w:pStyle w:val="34"/>
            </w:pPr>
          </w:p>
        </w:tc>
        <w:tc>
          <w:tcPr>
            <w:tcW w:w="2610" w:type="dxa"/>
            <w:shd w:val="clear" w:color="auto" w:fill="auto"/>
          </w:tcPr>
          <w:p>
            <w:pPr>
              <w:pStyle w:val="34"/>
            </w:pPr>
            <w:r>
              <w:rPr>
                <w:rFonts w:hint="eastAsia"/>
              </w:rPr>
              <w:t>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restart"/>
            <w:shd w:val="clear" w:color="auto" w:fill="auto"/>
            <w:vAlign w:val="center"/>
          </w:tcPr>
          <w:p>
            <w:pPr>
              <w:pStyle w:val="35"/>
            </w:pPr>
            <w:r>
              <w:t>BS</w:t>
            </w:r>
          </w:p>
        </w:tc>
        <w:tc>
          <w:tcPr>
            <w:tcW w:w="1350" w:type="dxa"/>
            <w:shd w:val="clear" w:color="auto" w:fill="auto"/>
            <w:vAlign w:val="center"/>
          </w:tcPr>
          <w:p>
            <w:pPr>
              <w:pStyle w:val="35"/>
            </w:pPr>
            <w:r>
              <w:t>ACLR</w:t>
            </w:r>
          </w:p>
        </w:tc>
        <w:tc>
          <w:tcPr>
            <w:tcW w:w="2610" w:type="dxa"/>
            <w:shd w:val="clear" w:color="auto" w:fill="auto"/>
          </w:tcPr>
          <w:p>
            <w:pPr>
              <w:pStyle w:val="35"/>
            </w:pPr>
            <w:r>
              <w:t>45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continue"/>
            <w:shd w:val="clear" w:color="auto" w:fill="auto"/>
            <w:vAlign w:val="center"/>
          </w:tcPr>
          <w:p>
            <w:pPr>
              <w:pStyle w:val="35"/>
            </w:pPr>
          </w:p>
        </w:tc>
        <w:tc>
          <w:tcPr>
            <w:tcW w:w="1350" w:type="dxa"/>
            <w:shd w:val="clear" w:color="auto" w:fill="auto"/>
            <w:vAlign w:val="center"/>
          </w:tcPr>
          <w:p>
            <w:pPr>
              <w:pStyle w:val="35"/>
            </w:pPr>
            <w:r>
              <w:t>ACS</w:t>
            </w:r>
          </w:p>
        </w:tc>
        <w:tc>
          <w:tcPr>
            <w:tcW w:w="2610" w:type="dxa"/>
            <w:shd w:val="clear" w:color="auto" w:fill="auto"/>
          </w:tcPr>
          <w:p>
            <w:pPr>
              <w:pStyle w:val="35"/>
            </w:pPr>
            <w:r>
              <w:t>46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restart"/>
            <w:shd w:val="clear" w:color="auto" w:fill="auto"/>
            <w:vAlign w:val="center"/>
          </w:tcPr>
          <w:p>
            <w:pPr>
              <w:pStyle w:val="35"/>
            </w:pPr>
            <w:r>
              <w:t>UE</w:t>
            </w:r>
          </w:p>
        </w:tc>
        <w:tc>
          <w:tcPr>
            <w:tcW w:w="1350" w:type="dxa"/>
            <w:shd w:val="clear" w:color="auto" w:fill="auto"/>
            <w:vAlign w:val="center"/>
          </w:tcPr>
          <w:p>
            <w:pPr>
              <w:pStyle w:val="35"/>
            </w:pPr>
            <w:r>
              <w:t>ACLR</w:t>
            </w:r>
          </w:p>
        </w:tc>
        <w:tc>
          <w:tcPr>
            <w:tcW w:w="2610" w:type="dxa"/>
            <w:shd w:val="clear" w:color="auto" w:fill="auto"/>
          </w:tcPr>
          <w:p>
            <w:pPr>
              <w:pStyle w:val="35"/>
            </w:pPr>
            <w:r>
              <w:t>30dB (ACLR1)</w:t>
            </w:r>
          </w:p>
          <w:p>
            <w:pPr>
              <w:pStyle w:val="35"/>
            </w:pPr>
            <w:r>
              <w:t>43dB (ACLR2)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continue"/>
            <w:shd w:val="clear" w:color="auto" w:fill="auto"/>
            <w:vAlign w:val="center"/>
          </w:tcPr>
          <w:p>
            <w:pPr>
              <w:pStyle w:val="35"/>
            </w:pPr>
          </w:p>
        </w:tc>
        <w:tc>
          <w:tcPr>
            <w:tcW w:w="1350" w:type="dxa"/>
            <w:shd w:val="clear" w:color="auto" w:fill="auto"/>
            <w:vAlign w:val="center"/>
          </w:tcPr>
          <w:p>
            <w:pPr>
              <w:pStyle w:val="35"/>
            </w:pPr>
            <w:r>
              <w:t>ACS</w:t>
            </w:r>
          </w:p>
        </w:tc>
        <w:tc>
          <w:tcPr>
            <w:tcW w:w="2610" w:type="dxa"/>
            <w:shd w:val="clear" w:color="auto" w:fill="auto"/>
          </w:tcPr>
          <w:p>
            <w:pPr>
              <w:pStyle w:val="35"/>
            </w:pPr>
            <w:r>
              <w:t>33</w:t>
            </w:r>
          </w:p>
        </w:tc>
      </w:tr>
    </w:tbl>
    <w:p>
      <w:pPr>
        <w:rPr>
          <w:lang w:eastAsia="zh-CN"/>
        </w:rPr>
      </w:pPr>
    </w:p>
    <w:p>
      <w:pPr>
        <w:spacing w:after="120"/>
        <w:rPr>
          <w:rFonts w:hint="default" w:eastAsia="宋体"/>
          <w:lang w:val="en-US" w:eastAsia="zh-CN"/>
        </w:rPr>
      </w:pPr>
      <w:r>
        <w:rPr>
          <w:rFonts w:hint="eastAsia" w:eastAsia="宋体"/>
          <w:lang w:val="en-US" w:eastAsia="zh-CN"/>
        </w:rPr>
        <w:t>As shown in the following figure</w:t>
      </w:r>
      <w:r>
        <w:rPr>
          <w:rFonts w:hint="eastAsia"/>
          <w:lang w:val="en-US" w:eastAsia="zh-CN"/>
        </w:rPr>
        <w:t xml:space="preserve"> 2.3.3-1</w:t>
      </w:r>
      <w:r>
        <w:rPr>
          <w:rFonts w:hint="eastAsia" w:eastAsia="宋体"/>
          <w:lang w:val="en-US" w:eastAsia="zh-CN"/>
        </w:rPr>
        <w:t xml:space="preserve">, </w:t>
      </w:r>
      <w:r>
        <w:rPr>
          <w:rFonts w:hint="eastAsia"/>
          <w:lang w:val="en-US" w:eastAsia="zh-CN"/>
        </w:rPr>
        <w:t xml:space="preserve">since ISD of ATG BS is relatively large and only one ATG CPE is active in one time. Therefore we only need to consider the TN BS around ATG BS as shown in the following Figure. </w:t>
      </w:r>
    </w:p>
    <w:p>
      <w:pPr>
        <w:rPr>
          <w:lang w:eastAsia="zh-CN"/>
        </w:rPr>
      </w:pPr>
    </w:p>
    <w:p>
      <w:pPr>
        <w:pStyle w:val="40"/>
        <w:ind w:left="0" w:leftChars="0" w:firstLine="0" w:firstLineChars="0"/>
        <w:jc w:val="center"/>
      </w:pPr>
      <w:r>
        <w:drawing>
          <wp:inline distT="0" distB="0" distL="114300" distR="114300">
            <wp:extent cx="5270500" cy="3642995"/>
            <wp:effectExtent l="0" t="0" r="6350" b="1460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0"/>
                    <a:stretch>
                      <a:fillRect/>
                    </a:stretch>
                  </pic:blipFill>
                  <pic:spPr>
                    <a:xfrm>
                      <a:off x="0" y="0"/>
                      <a:ext cx="5270500" cy="3642995"/>
                    </a:xfrm>
                    <a:prstGeom prst="rect">
                      <a:avLst/>
                    </a:prstGeom>
                    <a:noFill/>
                    <a:ln>
                      <a:noFill/>
                    </a:ln>
                  </pic:spPr>
                </pic:pic>
              </a:graphicData>
            </a:graphic>
          </wp:inline>
        </w:drawing>
      </w:r>
    </w:p>
    <w:p>
      <w:pPr>
        <w:pStyle w:val="44"/>
        <w:rPr>
          <w:rFonts w:hint="default" w:ascii="Times New Roman" w:hAnsi="Times New Roman" w:eastAsia="宋体" w:cs="Times New Roman"/>
          <w:b/>
          <w:bCs/>
          <w:kern w:val="2"/>
          <w:sz w:val="20"/>
          <w:szCs w:val="22"/>
          <w:lang w:val="en-US" w:eastAsia="zh-CN" w:bidi="ar-SA"/>
        </w:rPr>
      </w:pPr>
      <w:r>
        <w:rPr>
          <w:rFonts w:hint="eastAsia" w:ascii="Times New Roman" w:hAnsi="Times New Roman" w:eastAsia="宋体" w:cs="Times New Roman"/>
          <w:b/>
          <w:bCs/>
          <w:kern w:val="2"/>
          <w:sz w:val="20"/>
          <w:szCs w:val="22"/>
          <w:lang w:val="en-US" w:eastAsia="zh-CN" w:bidi="ar-SA"/>
        </w:rPr>
        <w:t>Figure 2.3.3-1. ATG network coexisting with terrestrial network [Rural area]</w:t>
      </w:r>
    </w:p>
    <w:p>
      <w:pPr>
        <w:rPr>
          <w:lang w:eastAsia="zh-CN"/>
        </w:rPr>
      </w:pPr>
    </w:p>
    <w:p>
      <w:pPr>
        <w:pStyle w:val="4"/>
        <w:keepNext/>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2"/>
        <w:rPr>
          <w:rFonts w:cs="Arial"/>
          <w:b w:val="0"/>
          <w:bCs w:val="0"/>
        </w:rPr>
      </w:pPr>
      <w:r>
        <w:rPr>
          <w:rFonts w:cs="Arial"/>
          <w:b w:val="0"/>
          <w:bCs w:val="0"/>
        </w:rPr>
        <w:t>2.2.</w:t>
      </w:r>
      <w:r>
        <w:rPr>
          <w:rFonts w:hint="eastAsia" w:cs="Arial"/>
          <w:b w:val="0"/>
          <w:bCs w:val="0"/>
          <w:lang w:val="en-US" w:eastAsia="zh-CN"/>
        </w:rPr>
        <w:t>4</w:t>
      </w:r>
      <w:r>
        <w:rPr>
          <w:rFonts w:cs="Arial"/>
          <w:b w:val="0"/>
          <w:bCs w:val="0"/>
        </w:rPr>
        <w:tab/>
      </w:r>
      <w:r>
        <w:rPr>
          <w:rFonts w:cs="Arial"/>
          <w:b w:val="0"/>
          <w:bCs w:val="0"/>
        </w:rPr>
        <w:t>TN</w:t>
      </w:r>
      <w:r>
        <w:rPr>
          <w:rFonts w:hint="eastAsia" w:cs="Arial"/>
          <w:b w:val="0"/>
          <w:bCs w:val="0"/>
          <w:lang w:val="en-US" w:eastAsia="zh-CN"/>
        </w:rPr>
        <w:t xml:space="preserve"> UE</w:t>
      </w:r>
      <w:r>
        <w:rPr>
          <w:rFonts w:cs="Arial"/>
          <w:b w:val="0"/>
          <w:bCs w:val="0"/>
        </w:rPr>
        <w:t xml:space="preserve"> parameters</w:t>
      </w:r>
    </w:p>
    <w:p>
      <w:pPr>
        <w:snapToGrid w:val="0"/>
        <w:rPr>
          <w:rFonts w:eastAsia="等线"/>
          <w:b/>
          <w:sz w:val="18"/>
          <w:szCs w:val="15"/>
          <w:u w:val="single"/>
        </w:rPr>
      </w:pPr>
      <w:r>
        <w:rPr>
          <w:rFonts w:hint="eastAsia" w:eastAsia="宋体"/>
          <w:lang w:val="en-US" w:eastAsia="zh-CN"/>
        </w:rPr>
        <w:t>TN</w:t>
      </w:r>
      <w:r>
        <w:rPr>
          <w:rFonts w:eastAsia="宋体"/>
        </w:rPr>
        <w:t xml:space="preserve"> UE parameters are given </w:t>
      </w:r>
      <w:r>
        <w:rPr>
          <w:rFonts w:hint="eastAsia" w:eastAsia="宋体"/>
        </w:rPr>
        <w:t xml:space="preserve">in Table </w:t>
      </w:r>
      <w:r>
        <w:rPr>
          <w:rFonts w:eastAsia="宋体"/>
        </w:rPr>
        <w:t>2.2.</w:t>
      </w:r>
      <w:r>
        <w:rPr>
          <w:rFonts w:hint="eastAsia" w:eastAsia="宋体"/>
          <w:lang w:val="en-US" w:eastAsia="zh-CN"/>
        </w:rPr>
        <w:t>4</w:t>
      </w:r>
      <w:r>
        <w:rPr>
          <w:rFonts w:hint="eastAsia" w:eastAsia="宋体"/>
        </w:rPr>
        <w:t>-</w:t>
      </w:r>
      <w:r>
        <w:rPr>
          <w:rFonts w:eastAsia="宋体"/>
        </w:rPr>
        <w:t>1</w:t>
      </w:r>
    </w:p>
    <w:p>
      <w:pPr>
        <w:pStyle w:val="44"/>
        <w:rPr>
          <w:rFonts w:hint="eastAsia" w:ascii="Times New Roman" w:hAnsi="Times New Roman" w:eastAsia="宋体" w:cs="Times New Roman"/>
          <w:b/>
          <w:bCs/>
          <w:kern w:val="2"/>
          <w:sz w:val="20"/>
          <w:szCs w:val="22"/>
          <w:lang w:val="zh-CN" w:eastAsia="zh-CN" w:bidi="ar-SA"/>
        </w:rPr>
      </w:pPr>
      <w:r>
        <w:rPr>
          <w:rFonts w:hint="eastAsia" w:ascii="Times New Roman" w:hAnsi="Times New Roman" w:eastAsia="宋体" w:cs="Times New Roman"/>
          <w:b/>
          <w:bCs/>
          <w:kern w:val="2"/>
          <w:sz w:val="20"/>
          <w:szCs w:val="22"/>
          <w:lang w:val="zh-CN" w:eastAsia="zh-CN" w:bidi="ar-SA"/>
        </w:rPr>
        <w:t>Table 2.2.</w:t>
      </w:r>
      <w:r>
        <w:rPr>
          <w:rFonts w:hint="eastAsia" w:ascii="Times New Roman" w:hAnsi="Times New Roman" w:eastAsia="宋体" w:cs="Times New Roman"/>
          <w:b/>
          <w:bCs/>
          <w:kern w:val="2"/>
          <w:sz w:val="20"/>
          <w:szCs w:val="22"/>
          <w:lang w:val="en-US" w:eastAsia="zh-CN" w:bidi="ar-SA"/>
        </w:rPr>
        <w:t>4</w:t>
      </w:r>
      <w:r>
        <w:rPr>
          <w:rFonts w:hint="eastAsia" w:ascii="Times New Roman" w:hAnsi="Times New Roman" w:eastAsia="宋体" w:cs="Times New Roman"/>
          <w:b/>
          <w:bCs/>
          <w:kern w:val="2"/>
          <w:sz w:val="20"/>
          <w:szCs w:val="22"/>
          <w:lang w:val="zh-CN" w:eastAsia="zh-CN" w:bidi="ar-SA"/>
        </w:rPr>
        <w:t xml:space="preserve">-1: </w:t>
      </w:r>
      <w:r>
        <w:rPr>
          <w:rFonts w:hint="eastAsia" w:ascii="Times New Roman" w:hAnsi="Times New Roman" w:eastAsia="宋体" w:cs="Times New Roman"/>
          <w:b/>
          <w:bCs/>
          <w:kern w:val="2"/>
          <w:sz w:val="20"/>
          <w:szCs w:val="22"/>
          <w:lang w:val="en-US" w:eastAsia="zh-CN" w:bidi="ar-SA"/>
        </w:rPr>
        <w:t xml:space="preserve">TN </w:t>
      </w:r>
      <w:r>
        <w:rPr>
          <w:rFonts w:hint="eastAsia" w:ascii="Times New Roman" w:hAnsi="Times New Roman" w:eastAsia="宋体" w:cs="Times New Roman"/>
          <w:b/>
          <w:bCs/>
          <w:kern w:val="2"/>
          <w:sz w:val="20"/>
          <w:szCs w:val="22"/>
          <w:lang w:val="zh-CN" w:eastAsia="zh-CN" w:bidi="ar-SA"/>
        </w:rPr>
        <w:t>UE characteristics for system level simulations</w:t>
      </w:r>
    </w:p>
    <w:tbl>
      <w:tblPr>
        <w:tblStyle w:val="23"/>
        <w:tblW w:w="318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52"/>
        <w:gridCol w:w="36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5" w:type="pct"/>
            <w:shd w:val="clear" w:color="auto" w:fill="auto"/>
          </w:tcPr>
          <w:p>
            <w:pPr>
              <w:pStyle w:val="34"/>
            </w:pPr>
            <w:r>
              <w:t>Characteristics</w:t>
            </w:r>
          </w:p>
        </w:tc>
        <w:tc>
          <w:tcPr>
            <w:tcW w:w="2834" w:type="pct"/>
            <w:shd w:val="clear" w:color="auto" w:fill="auto"/>
          </w:tcPr>
          <w:p>
            <w:pPr>
              <w:pStyle w:val="34"/>
              <w:jc w:val="center"/>
              <w:rPr>
                <w:rFonts w:hint="default" w:eastAsiaTheme="minorEastAsia"/>
                <w:lang w:val="en-US" w:eastAsia="zh-CN"/>
              </w:rPr>
            </w:pPr>
            <w:r>
              <w:rPr>
                <w:rFonts w:hint="eastAsia"/>
                <w:lang w:val="en-US" w:eastAsia="zh-CN"/>
              </w:rPr>
              <w:t>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5" w:type="pct"/>
            <w:shd w:val="clear" w:color="auto" w:fill="auto"/>
          </w:tcPr>
          <w:p>
            <w:pPr>
              <w:pStyle w:val="36"/>
            </w:pPr>
            <w:r>
              <w:t>Frequency band</w:t>
            </w:r>
          </w:p>
        </w:tc>
        <w:tc>
          <w:tcPr>
            <w:tcW w:w="2834" w:type="pct"/>
            <w:shd w:val="clear" w:color="auto" w:fill="auto"/>
          </w:tcPr>
          <w:p>
            <w:pPr>
              <w:pStyle w:val="36"/>
              <w:rPr>
                <w:rFonts w:hint="default" w:eastAsiaTheme="minorEastAsia"/>
                <w:lang w:val="en-US" w:eastAsia="zh-CN"/>
              </w:rPr>
            </w:pPr>
            <w:r>
              <w:rPr>
                <w:rFonts w:hint="eastAsia"/>
                <w:lang w:val="en-US" w:eastAsia="zh-CN"/>
              </w:rPr>
              <w:t>2.1GHz, 3.5GHz and 4.9GHz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5" w:type="pct"/>
            <w:shd w:val="clear" w:color="auto" w:fill="auto"/>
          </w:tcPr>
          <w:p>
            <w:pPr>
              <w:pStyle w:val="36"/>
              <w:rPr>
                <w:color w:val="auto"/>
              </w:rPr>
            </w:pPr>
            <w:r>
              <w:rPr>
                <w:color w:val="auto"/>
              </w:rPr>
              <w:t>Antenna type and configuration</w:t>
            </w:r>
          </w:p>
        </w:tc>
        <w:tc>
          <w:tcPr>
            <w:tcW w:w="3081" w:type="dxa"/>
            <w:shd w:val="clear" w:color="auto" w:fill="auto"/>
            <w:vAlign w:val="top"/>
          </w:tcPr>
          <w:p>
            <w:pPr>
              <w:pStyle w:val="36"/>
              <w:rPr>
                <w:color w:val="auto"/>
              </w:rPr>
            </w:pPr>
            <w:r>
              <w:rPr>
                <w:color w:val="auto"/>
              </w:rPr>
              <w:t>(1, 1, 2) with omni-directional antenna element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5" w:type="pct"/>
            <w:shd w:val="clear" w:color="auto" w:fill="auto"/>
          </w:tcPr>
          <w:p>
            <w:pPr>
              <w:pStyle w:val="36"/>
              <w:rPr>
                <w:color w:val="auto"/>
              </w:rPr>
            </w:pPr>
            <w:r>
              <w:rPr>
                <w:color w:val="auto"/>
              </w:rPr>
              <w:t>Polarisation</w:t>
            </w:r>
          </w:p>
        </w:tc>
        <w:tc>
          <w:tcPr>
            <w:tcW w:w="3081" w:type="dxa"/>
            <w:shd w:val="clear" w:color="auto" w:fill="auto"/>
            <w:vAlign w:val="top"/>
          </w:tcPr>
          <w:p>
            <w:pPr>
              <w:pStyle w:val="36"/>
              <w:rPr>
                <w:color w:val="auto"/>
              </w:rPr>
            </w:pPr>
            <w:r>
              <w:rPr>
                <w:color w:val="auto"/>
              </w:rPr>
              <w:t>Linear: +/-45°X-pol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5" w:type="pct"/>
            <w:shd w:val="clear" w:color="auto" w:fill="auto"/>
          </w:tcPr>
          <w:p>
            <w:pPr>
              <w:pStyle w:val="36"/>
              <w:rPr>
                <w:color w:val="auto"/>
              </w:rPr>
            </w:pPr>
            <w:r>
              <w:rPr>
                <w:color w:val="auto"/>
              </w:rPr>
              <w:t xml:space="preserve">Rx Antenna gain </w:t>
            </w:r>
          </w:p>
        </w:tc>
        <w:tc>
          <w:tcPr>
            <w:tcW w:w="3081" w:type="dxa"/>
            <w:shd w:val="clear" w:color="auto" w:fill="auto"/>
            <w:vAlign w:val="top"/>
          </w:tcPr>
          <w:p>
            <w:pPr>
              <w:pStyle w:val="36"/>
              <w:rPr>
                <w:color w:val="auto"/>
              </w:rPr>
            </w:pPr>
            <w:r>
              <w:rPr>
                <w:color w:val="auto"/>
              </w:rPr>
              <w:t>0 dBi per element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5" w:type="pct"/>
            <w:shd w:val="clear" w:color="auto" w:fill="auto"/>
          </w:tcPr>
          <w:p>
            <w:pPr>
              <w:pStyle w:val="36"/>
              <w:rPr>
                <w:color w:val="auto"/>
              </w:rPr>
            </w:pPr>
            <w:r>
              <w:rPr>
                <w:color w:val="auto"/>
              </w:rPr>
              <w:t>Antenna temperature</w:t>
            </w:r>
          </w:p>
        </w:tc>
        <w:tc>
          <w:tcPr>
            <w:tcW w:w="3081" w:type="dxa"/>
            <w:shd w:val="clear" w:color="auto" w:fill="auto"/>
            <w:vAlign w:val="top"/>
          </w:tcPr>
          <w:p>
            <w:pPr>
              <w:pStyle w:val="36"/>
              <w:rPr>
                <w:color w:val="auto"/>
              </w:rPr>
            </w:pPr>
            <w:r>
              <w:rPr>
                <w:color w:val="auto"/>
              </w:rPr>
              <w:t>290 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5" w:type="pct"/>
            <w:shd w:val="clear" w:color="auto" w:fill="auto"/>
          </w:tcPr>
          <w:p>
            <w:pPr>
              <w:pStyle w:val="36"/>
              <w:rPr>
                <w:color w:val="auto"/>
              </w:rPr>
            </w:pPr>
            <w:r>
              <w:rPr>
                <w:color w:val="auto"/>
              </w:rPr>
              <w:t>Noise figure</w:t>
            </w:r>
          </w:p>
        </w:tc>
        <w:tc>
          <w:tcPr>
            <w:tcW w:w="3081" w:type="dxa"/>
            <w:shd w:val="clear" w:color="auto" w:fill="auto"/>
            <w:vAlign w:val="top"/>
          </w:tcPr>
          <w:p>
            <w:pPr>
              <w:pStyle w:val="36"/>
              <w:rPr>
                <w:color w:val="auto"/>
              </w:rPr>
            </w:pPr>
            <w:r>
              <w:rPr>
                <w:color w:val="auto"/>
              </w:rPr>
              <w:t>9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5" w:type="pct"/>
            <w:shd w:val="clear" w:color="auto" w:fill="auto"/>
          </w:tcPr>
          <w:p>
            <w:pPr>
              <w:pStyle w:val="36"/>
              <w:rPr>
                <w:color w:val="auto"/>
              </w:rPr>
            </w:pPr>
            <w:r>
              <w:rPr>
                <w:color w:val="auto"/>
              </w:rPr>
              <w:t>Tx transmit power</w:t>
            </w:r>
          </w:p>
        </w:tc>
        <w:tc>
          <w:tcPr>
            <w:tcW w:w="3081" w:type="dxa"/>
            <w:shd w:val="clear" w:color="auto" w:fill="auto"/>
            <w:vAlign w:val="top"/>
          </w:tcPr>
          <w:p>
            <w:pPr>
              <w:pStyle w:val="36"/>
              <w:rPr>
                <w:rFonts w:hint="default" w:eastAsiaTheme="minorEastAsia"/>
                <w:color w:val="auto"/>
                <w:lang w:val="en-US" w:eastAsia="zh-CN"/>
              </w:rPr>
            </w:pPr>
            <w:r>
              <w:rPr>
                <w:color w:val="auto"/>
              </w:rPr>
              <w:t>200 mW (23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5" w:type="pct"/>
            <w:shd w:val="clear" w:color="auto" w:fill="auto"/>
          </w:tcPr>
          <w:p>
            <w:pPr>
              <w:pStyle w:val="36"/>
              <w:rPr>
                <w:color w:val="auto"/>
              </w:rPr>
            </w:pPr>
            <w:r>
              <w:rPr>
                <w:color w:val="auto"/>
              </w:rPr>
              <w:t>Tx antenna gain</w:t>
            </w:r>
          </w:p>
        </w:tc>
        <w:tc>
          <w:tcPr>
            <w:tcW w:w="3081" w:type="dxa"/>
            <w:shd w:val="clear" w:color="auto" w:fill="auto"/>
            <w:vAlign w:val="top"/>
          </w:tcPr>
          <w:p>
            <w:pPr>
              <w:pStyle w:val="36"/>
              <w:rPr>
                <w:rFonts w:hint="default" w:eastAsiaTheme="minorEastAsia"/>
                <w:color w:val="auto"/>
                <w:lang w:val="en-US" w:eastAsia="zh-CN"/>
              </w:rPr>
            </w:pPr>
            <w:r>
              <w:rPr>
                <w:color w:val="auto"/>
              </w:rPr>
              <w:t>0 dBi per element</w:t>
            </w:r>
          </w:p>
        </w:tc>
      </w:tr>
    </w:tbl>
    <w:p>
      <w:pPr>
        <w:pStyle w:val="40"/>
        <w:bidi w:val="0"/>
        <w:ind w:left="0" w:leftChars="0" w:firstLine="0" w:firstLineChars="0"/>
        <w:rPr>
          <w:rFonts w:hint="default"/>
          <w:lang w:val="en-US" w:eastAsia="zh-CN"/>
        </w:rPr>
      </w:pPr>
    </w:p>
    <w:p>
      <w:pPr>
        <w:keepNext w:val="0"/>
        <w:keepLines w:val="0"/>
        <w:pageBreakBefore w:val="0"/>
        <w:widowControl w:val="0"/>
        <w:kinsoku/>
        <w:wordWrap/>
        <w:overflowPunct/>
        <w:topLinePunct w:val="0"/>
        <w:autoSpaceDE/>
        <w:autoSpaceDN/>
        <w:bidi w:val="0"/>
        <w:adjustRightInd/>
        <w:snapToGrid/>
        <w:textAlignment w:val="auto"/>
        <w:outlineLvl w:val="1"/>
        <w:rPr>
          <w:rFonts w:hint="eastAsia" w:ascii="Arial" w:hAnsi="Arial" w:cs="Arial"/>
          <w:sz w:val="28"/>
          <w:szCs w:val="28"/>
          <w:lang w:val="en-US" w:eastAsia="zh-CN"/>
        </w:rPr>
      </w:pPr>
      <w:bookmarkStart w:id="20" w:name="_Toc104122352"/>
      <w:bookmarkStart w:id="21" w:name="_Toc104210158"/>
      <w:bookmarkStart w:id="22" w:name="_Toc94170348"/>
      <w:bookmarkStart w:id="23" w:name="_Toc104502870"/>
      <w:r>
        <w:rPr>
          <w:rFonts w:hint="eastAsia" w:ascii="Arial" w:hAnsi="Arial" w:cs="Arial"/>
          <w:sz w:val="28"/>
          <w:szCs w:val="28"/>
          <w:lang w:val="en-US" w:eastAsia="zh-CN"/>
        </w:rPr>
        <w:t>2.3.  Antenna and beamforming pattern modelling</w:t>
      </w:r>
      <w:bookmarkEnd w:id="20"/>
      <w:bookmarkEnd w:id="21"/>
      <w:bookmarkEnd w:id="22"/>
      <w:bookmarkEnd w:id="23"/>
    </w:p>
    <w:p>
      <w:pPr>
        <w:pStyle w:val="4"/>
        <w:keepNext/>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2"/>
        <w:rPr>
          <w:rFonts w:cs="Arial"/>
          <w:b w:val="0"/>
          <w:bCs w:val="0"/>
        </w:rPr>
      </w:pPr>
      <w:bookmarkStart w:id="24" w:name="_Toc94170350"/>
      <w:bookmarkStart w:id="25" w:name="_Toc104122354"/>
      <w:bookmarkStart w:id="26" w:name="_Toc87889249"/>
      <w:bookmarkStart w:id="27" w:name="_Toc104502872"/>
      <w:bookmarkStart w:id="28" w:name="_Toc104210160"/>
      <w:r>
        <w:rPr>
          <w:rFonts w:cs="Arial"/>
          <w:b w:val="0"/>
          <w:bCs w:val="0"/>
        </w:rPr>
        <w:t>2.3.</w:t>
      </w:r>
      <w:r>
        <w:rPr>
          <w:rFonts w:hint="eastAsia" w:cs="Arial"/>
          <w:b w:val="0"/>
          <w:bCs w:val="0"/>
          <w:lang w:val="en-US" w:eastAsia="zh-CN"/>
        </w:rPr>
        <w:t>1</w:t>
      </w:r>
      <w:r>
        <w:rPr>
          <w:rFonts w:cs="Arial"/>
          <w:b w:val="0"/>
          <w:bCs w:val="0"/>
        </w:rPr>
        <w:tab/>
      </w:r>
      <w:r>
        <w:rPr>
          <w:rFonts w:hint="eastAsia" w:cs="Arial"/>
          <w:b w:val="0"/>
          <w:bCs w:val="0"/>
          <w:lang w:val="en-US" w:eastAsia="zh-CN"/>
        </w:rPr>
        <w:t>ATG BS</w:t>
      </w:r>
      <w:r>
        <w:rPr>
          <w:rFonts w:cs="Arial"/>
          <w:b w:val="0"/>
          <w:bCs w:val="0"/>
        </w:rPr>
        <w:t xml:space="preserve"> and UE antenna and beam forming pattern modelling</w:t>
      </w:r>
    </w:p>
    <w:p>
      <w:pPr>
        <w:spacing w:after="120"/>
        <w:rPr>
          <w:rFonts w:eastAsia="等线"/>
        </w:rPr>
      </w:pPr>
      <w:r>
        <w:rPr>
          <w:rFonts w:eastAsia="宋体"/>
        </w:rPr>
        <w:t>For AAS antenna</w:t>
      </w:r>
      <w:r>
        <w:rPr>
          <w:rFonts w:hint="eastAsia" w:eastAsia="宋体"/>
          <w:lang w:val="en-US" w:eastAsia="zh-CN"/>
        </w:rPr>
        <w:t xml:space="preserve"> for ATG BS</w:t>
      </w:r>
      <w:r>
        <w:rPr>
          <w:rFonts w:eastAsia="宋体"/>
        </w:rPr>
        <w:t xml:space="preserve">, </w:t>
      </w:r>
      <w:r>
        <w:rPr>
          <w:rFonts w:hint="eastAsia" w:eastAsia="宋体"/>
        </w:rPr>
        <w:t>it</w:t>
      </w:r>
      <w:r>
        <w:rPr>
          <w:rFonts w:eastAsia="等线"/>
        </w:rPr>
        <w:t xml:space="preserve"> refer</w:t>
      </w:r>
      <w:r>
        <w:rPr>
          <w:rFonts w:hint="eastAsia" w:eastAsia="等线"/>
        </w:rPr>
        <w:t>s</w:t>
      </w:r>
      <w:r>
        <w:rPr>
          <w:rFonts w:eastAsia="等线"/>
        </w:rPr>
        <w:t xml:space="preserve"> to the pattern in TR 38.921</w:t>
      </w:r>
      <w:r>
        <w:rPr>
          <w:rFonts w:hint="eastAsia" w:eastAsia="等线"/>
        </w:rPr>
        <w:t>.</w:t>
      </w:r>
    </w:p>
    <w:p>
      <w:pPr>
        <w:pStyle w:val="44"/>
        <w:rPr>
          <w:rFonts w:hint="default" w:ascii="Times New Roman" w:hAnsi="Times New Roman" w:eastAsia="宋体" w:cs="Times New Roman"/>
          <w:b/>
          <w:bCs/>
          <w:kern w:val="2"/>
          <w:sz w:val="20"/>
          <w:szCs w:val="22"/>
          <w:lang w:val="en-US" w:eastAsia="zh-CN" w:bidi="ar-SA"/>
        </w:rPr>
      </w:pPr>
      <w:r>
        <w:rPr>
          <w:rFonts w:hint="eastAsia" w:ascii="Times New Roman" w:hAnsi="Times New Roman" w:eastAsia="宋体" w:cs="Times New Roman"/>
          <w:b/>
          <w:bCs/>
          <w:kern w:val="2"/>
          <w:sz w:val="20"/>
          <w:szCs w:val="22"/>
          <w:lang w:val="zh-CN" w:eastAsia="zh-CN" w:bidi="ar-SA"/>
        </w:rPr>
        <w:t>Table 2.3.</w:t>
      </w:r>
      <w:r>
        <w:rPr>
          <w:rFonts w:hint="eastAsia" w:ascii="Times New Roman" w:hAnsi="Times New Roman" w:cs="Times New Roman"/>
          <w:b/>
          <w:bCs/>
          <w:kern w:val="2"/>
          <w:sz w:val="20"/>
          <w:szCs w:val="22"/>
          <w:lang w:val="en-US" w:eastAsia="zh-CN" w:bidi="ar-SA"/>
        </w:rPr>
        <w:t>1</w:t>
      </w:r>
      <w:r>
        <w:rPr>
          <w:rFonts w:hint="eastAsia" w:ascii="Times New Roman" w:hAnsi="Times New Roman" w:eastAsia="宋体" w:cs="Times New Roman"/>
          <w:b/>
          <w:bCs/>
          <w:kern w:val="2"/>
          <w:sz w:val="20"/>
          <w:szCs w:val="22"/>
          <w:lang w:val="zh-CN" w:eastAsia="zh-CN" w:bidi="ar-SA"/>
        </w:rPr>
        <w:t xml:space="preserve">-1: AAS antenna parameters for </w:t>
      </w:r>
      <w:r>
        <w:rPr>
          <w:rFonts w:hint="eastAsia" w:ascii="Times New Roman" w:hAnsi="Times New Roman" w:eastAsia="宋体" w:cs="Times New Roman"/>
          <w:b/>
          <w:bCs/>
          <w:kern w:val="2"/>
          <w:sz w:val="20"/>
          <w:szCs w:val="22"/>
          <w:lang w:val="en-US" w:eastAsia="zh-CN" w:bidi="ar-SA"/>
        </w:rPr>
        <w:t>ATG BS at 2.1GHz, 3.5GHz and 4.9GHz</w:t>
      </w:r>
    </w:p>
    <w:tbl>
      <w:tblPr>
        <w:tblStyle w:val="23"/>
        <w:tblW w:w="404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1"/>
        <w:gridCol w:w="2754"/>
        <w:gridCol w:w="2320"/>
        <w:gridCol w:w="23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41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pPr>
          </w:p>
        </w:tc>
        <w:tc>
          <w:tcPr>
            <w:tcW w:w="170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pPr>
          </w:p>
        </w:tc>
        <w:tc>
          <w:tcPr>
            <w:tcW w:w="1440" w:type="pct"/>
            <w:tcBorders>
              <w:top w:val="single" w:color="auto" w:sz="4" w:space="0"/>
              <w:left w:val="single" w:color="auto" w:sz="4" w:space="0"/>
              <w:bottom w:val="single" w:color="auto" w:sz="4" w:space="0"/>
              <w:right w:val="single" w:color="auto" w:sz="4" w:space="0"/>
            </w:tcBorders>
            <w:vAlign w:val="center"/>
          </w:tcPr>
          <w:p>
            <w:pPr>
              <w:pStyle w:val="34"/>
            </w:pPr>
            <w:r>
              <w:t>Rural</w:t>
            </w:r>
          </w:p>
        </w:tc>
        <w:tc>
          <w:tcPr>
            <w:tcW w:w="143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41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pPr>
            <w:r>
              <w:t>1</w:t>
            </w:r>
          </w:p>
        </w:tc>
        <w:tc>
          <w:tcPr>
            <w:tcW w:w="4589" w:type="pct"/>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35"/>
            </w:pPr>
            <w:r>
              <w:rPr>
                <w:rFonts w:hint="eastAsia"/>
                <w:lang w:val="en-US" w:eastAsia="zh-CN"/>
              </w:rPr>
              <w:t xml:space="preserve">ATG BS </w:t>
            </w:r>
            <w:r>
              <w:t>Antenna Characteristics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10"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szCs w:val="18"/>
              </w:rPr>
            </w:pPr>
            <w:r>
              <w:rPr>
                <w:rFonts w:eastAsia="宋体"/>
                <w:szCs w:val="18"/>
              </w:rPr>
              <w:t>1.1</w:t>
            </w:r>
          </w:p>
        </w:tc>
        <w:tc>
          <w:tcPr>
            <w:tcW w:w="1709" w:type="pct"/>
            <w:tcBorders>
              <w:top w:val="single" w:color="auto" w:sz="4" w:space="0"/>
              <w:left w:val="single" w:color="auto" w:sz="4" w:space="0"/>
              <w:bottom w:val="single" w:color="auto" w:sz="4" w:space="0"/>
              <w:right w:val="single" w:color="auto" w:sz="4" w:space="0"/>
            </w:tcBorders>
            <w:shd w:val="clear" w:color="auto" w:fill="auto"/>
          </w:tcPr>
          <w:p>
            <w:pPr>
              <w:pStyle w:val="36"/>
            </w:pPr>
            <w:r>
              <w:t>Antenna pattern</w:t>
            </w:r>
          </w:p>
        </w:tc>
        <w:tc>
          <w:tcPr>
            <w:tcW w:w="2879" w:type="pct"/>
            <w:gridSpan w:val="2"/>
            <w:tcBorders>
              <w:top w:val="single" w:color="auto" w:sz="4" w:space="0"/>
              <w:left w:val="single" w:color="auto" w:sz="4" w:space="0"/>
              <w:bottom w:val="single" w:color="auto" w:sz="4" w:space="0"/>
              <w:right w:val="single" w:color="auto" w:sz="4" w:space="0"/>
            </w:tcBorders>
          </w:tcPr>
          <w:p>
            <w:pPr>
              <w:pStyle w:val="35"/>
            </w:pPr>
            <w:r>
              <w:t>TR 38.921[14]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10"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szCs w:val="18"/>
              </w:rPr>
            </w:pPr>
            <w:r>
              <w:rPr>
                <w:rFonts w:eastAsia="宋体"/>
                <w:szCs w:val="18"/>
              </w:rPr>
              <w:t>1.2</w:t>
            </w:r>
          </w:p>
        </w:tc>
        <w:tc>
          <w:tcPr>
            <w:tcW w:w="1709" w:type="pct"/>
            <w:tcBorders>
              <w:top w:val="single" w:color="auto" w:sz="4" w:space="0"/>
              <w:left w:val="single" w:color="auto" w:sz="4" w:space="0"/>
              <w:bottom w:val="single" w:color="auto" w:sz="4" w:space="0"/>
              <w:right w:val="single" w:color="auto" w:sz="4" w:space="0"/>
            </w:tcBorders>
            <w:shd w:val="clear" w:color="auto" w:fill="auto"/>
          </w:tcPr>
          <w:p>
            <w:pPr>
              <w:pStyle w:val="36"/>
            </w:pPr>
            <w:r>
              <w:t xml:space="preserve">Element gain (dBi) </w:t>
            </w:r>
            <w:r>
              <w:rPr>
                <w:vertAlign w:val="superscript"/>
              </w:rPr>
              <w:t>(Note 2)</w:t>
            </w:r>
          </w:p>
        </w:tc>
        <w:tc>
          <w:tcPr>
            <w:tcW w:w="2879" w:type="pct"/>
            <w:gridSpan w:val="2"/>
            <w:tcBorders>
              <w:top w:val="single" w:color="auto" w:sz="4" w:space="0"/>
              <w:left w:val="single" w:color="auto" w:sz="4" w:space="0"/>
              <w:bottom w:val="single" w:color="auto" w:sz="4" w:space="0"/>
              <w:right w:val="single" w:color="auto" w:sz="4" w:space="0"/>
            </w:tcBorders>
            <w:vAlign w:val="center"/>
          </w:tcPr>
          <w:p>
            <w:pPr>
              <w:pStyle w:val="35"/>
            </w:pPr>
            <w:r>
              <w:t>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10"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szCs w:val="18"/>
              </w:rPr>
            </w:pPr>
            <w:r>
              <w:rPr>
                <w:rFonts w:eastAsia="宋体"/>
                <w:szCs w:val="18"/>
              </w:rPr>
              <w:t>1.3</w:t>
            </w:r>
          </w:p>
        </w:tc>
        <w:tc>
          <w:tcPr>
            <w:tcW w:w="1709" w:type="pct"/>
            <w:tcBorders>
              <w:top w:val="single" w:color="auto" w:sz="4" w:space="0"/>
              <w:left w:val="single" w:color="auto" w:sz="4" w:space="0"/>
              <w:bottom w:val="single" w:color="auto" w:sz="4" w:space="0"/>
              <w:right w:val="single" w:color="auto" w:sz="4" w:space="0"/>
            </w:tcBorders>
            <w:shd w:val="clear" w:color="auto" w:fill="auto"/>
          </w:tcPr>
          <w:p>
            <w:pPr>
              <w:pStyle w:val="36"/>
            </w:pPr>
            <w:r>
              <w:t xml:space="preserve">Horizontal/vertical 3 dB beam width of single element (degree) </w:t>
            </w:r>
          </w:p>
        </w:tc>
        <w:tc>
          <w:tcPr>
            <w:tcW w:w="1440" w:type="pct"/>
            <w:tcBorders>
              <w:top w:val="single" w:color="auto" w:sz="4" w:space="0"/>
              <w:left w:val="single" w:color="auto" w:sz="4" w:space="0"/>
              <w:bottom w:val="single" w:color="auto" w:sz="4" w:space="0"/>
              <w:right w:val="single" w:color="auto" w:sz="4" w:space="0"/>
            </w:tcBorders>
            <w:vAlign w:val="center"/>
          </w:tcPr>
          <w:p>
            <w:pPr>
              <w:pStyle w:val="35"/>
            </w:pPr>
            <w:r>
              <w:t>90º for H</w:t>
            </w:r>
          </w:p>
          <w:p>
            <w:pPr>
              <w:pStyle w:val="35"/>
            </w:pPr>
            <w:r>
              <w:t>54º for V</w:t>
            </w:r>
          </w:p>
        </w:tc>
        <w:tc>
          <w:tcPr>
            <w:tcW w:w="143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10"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szCs w:val="18"/>
              </w:rPr>
            </w:pPr>
            <w:r>
              <w:rPr>
                <w:rFonts w:eastAsia="宋体"/>
                <w:szCs w:val="18"/>
              </w:rPr>
              <w:t>1.4</w:t>
            </w:r>
          </w:p>
        </w:tc>
        <w:tc>
          <w:tcPr>
            <w:tcW w:w="1709" w:type="pct"/>
            <w:tcBorders>
              <w:top w:val="single" w:color="auto" w:sz="4" w:space="0"/>
              <w:left w:val="single" w:color="auto" w:sz="4" w:space="0"/>
              <w:bottom w:val="single" w:color="auto" w:sz="4" w:space="0"/>
              <w:right w:val="single" w:color="auto" w:sz="4" w:space="0"/>
            </w:tcBorders>
            <w:shd w:val="clear" w:color="auto" w:fill="auto"/>
          </w:tcPr>
          <w:p>
            <w:pPr>
              <w:pStyle w:val="36"/>
            </w:pPr>
            <w:r>
              <w:t>Horizontal/vertical front</w:t>
            </w:r>
            <w:r>
              <w:noBreakHyphen/>
            </w:r>
            <w:r>
              <w:t>to</w:t>
            </w:r>
            <w:r>
              <w:noBreakHyphen/>
            </w:r>
            <w:r>
              <w:t>back ratio (dB)</w:t>
            </w:r>
          </w:p>
        </w:tc>
        <w:tc>
          <w:tcPr>
            <w:tcW w:w="1440" w:type="pct"/>
            <w:tcBorders>
              <w:top w:val="single" w:color="auto" w:sz="4" w:space="0"/>
              <w:left w:val="single" w:color="auto" w:sz="4" w:space="0"/>
              <w:bottom w:val="single" w:color="auto" w:sz="4" w:space="0"/>
              <w:right w:val="single" w:color="auto" w:sz="4" w:space="0"/>
            </w:tcBorders>
            <w:vAlign w:val="center"/>
          </w:tcPr>
          <w:p>
            <w:pPr>
              <w:pStyle w:val="35"/>
            </w:pPr>
            <w:r>
              <w:t>30 for both H/V</w:t>
            </w:r>
          </w:p>
        </w:tc>
        <w:tc>
          <w:tcPr>
            <w:tcW w:w="143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10"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szCs w:val="18"/>
              </w:rPr>
            </w:pPr>
            <w:r>
              <w:rPr>
                <w:rFonts w:eastAsia="宋体"/>
                <w:szCs w:val="18"/>
              </w:rPr>
              <w:t>1.5</w:t>
            </w:r>
          </w:p>
        </w:tc>
        <w:tc>
          <w:tcPr>
            <w:tcW w:w="1709" w:type="pct"/>
            <w:tcBorders>
              <w:top w:val="single" w:color="auto" w:sz="4" w:space="0"/>
              <w:left w:val="single" w:color="auto" w:sz="4" w:space="0"/>
              <w:bottom w:val="single" w:color="auto" w:sz="4" w:space="0"/>
              <w:right w:val="single" w:color="auto" w:sz="4" w:space="0"/>
            </w:tcBorders>
            <w:shd w:val="clear" w:color="auto" w:fill="auto"/>
          </w:tcPr>
          <w:p>
            <w:pPr>
              <w:pStyle w:val="36"/>
            </w:pPr>
            <w:r>
              <w:t xml:space="preserve">Antenna polarization </w:t>
            </w:r>
          </w:p>
        </w:tc>
        <w:tc>
          <w:tcPr>
            <w:tcW w:w="1440" w:type="pct"/>
            <w:tcBorders>
              <w:top w:val="single" w:color="auto" w:sz="4" w:space="0"/>
              <w:left w:val="single" w:color="auto" w:sz="4" w:space="0"/>
              <w:bottom w:val="single" w:color="auto" w:sz="4" w:space="0"/>
              <w:right w:val="single" w:color="auto" w:sz="4" w:space="0"/>
            </w:tcBorders>
            <w:vAlign w:val="center"/>
          </w:tcPr>
          <w:p>
            <w:pPr>
              <w:pStyle w:val="35"/>
            </w:pPr>
            <w:r>
              <w:t>Linear ±45º</w:t>
            </w:r>
          </w:p>
        </w:tc>
        <w:tc>
          <w:tcPr>
            <w:tcW w:w="143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10"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szCs w:val="18"/>
              </w:rPr>
            </w:pPr>
            <w:r>
              <w:rPr>
                <w:rFonts w:eastAsia="宋体"/>
                <w:szCs w:val="18"/>
              </w:rPr>
              <w:t>1.6</w:t>
            </w:r>
          </w:p>
        </w:tc>
        <w:tc>
          <w:tcPr>
            <w:tcW w:w="1709" w:type="pct"/>
            <w:tcBorders>
              <w:top w:val="single" w:color="auto" w:sz="4" w:space="0"/>
              <w:left w:val="single" w:color="auto" w:sz="4" w:space="0"/>
              <w:bottom w:val="single" w:color="auto" w:sz="4" w:space="0"/>
              <w:right w:val="single" w:color="auto" w:sz="4" w:space="0"/>
            </w:tcBorders>
            <w:shd w:val="clear" w:color="auto" w:fill="auto"/>
          </w:tcPr>
          <w:p>
            <w:pPr>
              <w:pStyle w:val="36"/>
            </w:pPr>
            <w:r>
              <w:t xml:space="preserve">Antenna array configuration (Row × Column) </w:t>
            </w:r>
            <w:r>
              <w:br w:type="textWrapping"/>
            </w:r>
            <w:r>
              <w:rPr>
                <w:vertAlign w:val="superscript"/>
              </w:rPr>
              <w:t>(Note 4)</w:t>
            </w:r>
          </w:p>
        </w:tc>
        <w:tc>
          <w:tcPr>
            <w:tcW w:w="1440" w:type="pct"/>
            <w:tcBorders>
              <w:top w:val="single" w:color="auto" w:sz="4" w:space="0"/>
              <w:left w:val="single" w:color="auto" w:sz="4" w:space="0"/>
              <w:bottom w:val="single" w:color="auto" w:sz="4" w:space="0"/>
              <w:right w:val="single" w:color="auto" w:sz="4" w:space="0"/>
            </w:tcBorders>
            <w:vAlign w:val="center"/>
          </w:tcPr>
          <w:p>
            <w:pPr>
              <w:pStyle w:val="35"/>
            </w:pPr>
            <w:r>
              <w:t>8 × 8 elements</w:t>
            </w:r>
          </w:p>
        </w:tc>
        <w:tc>
          <w:tcPr>
            <w:tcW w:w="1439" w:type="pct"/>
            <w:tcBorders>
              <w:top w:val="single" w:color="auto" w:sz="4" w:space="0"/>
              <w:left w:val="single" w:color="auto" w:sz="4" w:space="0"/>
              <w:bottom w:val="single" w:color="auto" w:sz="4" w:space="0"/>
            </w:tcBorders>
            <w:shd w:val="clear" w:color="auto" w:fill="auto"/>
            <w:vAlign w:val="center"/>
          </w:tcPr>
          <w:p>
            <w:pPr>
              <w:pStyle w:val="3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10"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szCs w:val="18"/>
              </w:rPr>
            </w:pPr>
            <w:r>
              <w:rPr>
                <w:rFonts w:eastAsia="宋体"/>
                <w:szCs w:val="18"/>
              </w:rPr>
              <w:t>1.7</w:t>
            </w:r>
          </w:p>
        </w:tc>
        <w:tc>
          <w:tcPr>
            <w:tcW w:w="1709" w:type="pct"/>
            <w:tcBorders>
              <w:top w:val="single" w:color="auto" w:sz="4" w:space="0"/>
              <w:left w:val="single" w:color="auto" w:sz="4" w:space="0"/>
              <w:bottom w:val="single" w:color="auto" w:sz="4" w:space="0"/>
              <w:right w:val="single" w:color="auto" w:sz="4" w:space="0"/>
            </w:tcBorders>
            <w:shd w:val="clear" w:color="auto" w:fill="auto"/>
          </w:tcPr>
          <w:p>
            <w:pPr>
              <w:pStyle w:val="36"/>
            </w:pPr>
            <w:r>
              <w:t xml:space="preserve">Horizontal/Vertical radiating element spacing </w:t>
            </w:r>
          </w:p>
        </w:tc>
        <w:tc>
          <w:tcPr>
            <w:tcW w:w="1440" w:type="pct"/>
            <w:tcBorders>
              <w:top w:val="single" w:color="auto" w:sz="4" w:space="0"/>
              <w:left w:val="single" w:color="auto" w:sz="4" w:space="0"/>
              <w:bottom w:val="single" w:color="auto" w:sz="4" w:space="0"/>
              <w:right w:val="single" w:color="auto" w:sz="4" w:space="0"/>
            </w:tcBorders>
            <w:vAlign w:val="center"/>
          </w:tcPr>
          <w:p>
            <w:pPr>
              <w:pStyle w:val="35"/>
            </w:pPr>
            <w:r>
              <w:t>0.5 of wavelength for H, 0.9 of wavelength for V</w:t>
            </w:r>
          </w:p>
        </w:tc>
        <w:tc>
          <w:tcPr>
            <w:tcW w:w="143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10"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szCs w:val="18"/>
              </w:rPr>
            </w:pPr>
            <w:r>
              <w:rPr>
                <w:rFonts w:eastAsia="宋体"/>
                <w:szCs w:val="18"/>
              </w:rPr>
              <w:t>1.8</w:t>
            </w:r>
          </w:p>
        </w:tc>
        <w:tc>
          <w:tcPr>
            <w:tcW w:w="1709" w:type="pct"/>
            <w:tcBorders>
              <w:top w:val="single" w:color="auto" w:sz="4" w:space="0"/>
              <w:left w:val="single" w:color="auto" w:sz="4" w:space="0"/>
              <w:bottom w:val="single" w:color="auto" w:sz="4" w:space="0"/>
              <w:right w:val="single" w:color="auto" w:sz="4" w:space="0"/>
            </w:tcBorders>
            <w:shd w:val="clear" w:color="auto" w:fill="auto"/>
          </w:tcPr>
          <w:p>
            <w:pPr>
              <w:pStyle w:val="36"/>
            </w:pPr>
            <w:r>
              <w:t xml:space="preserve">Array Ohmic loss (dB) </w:t>
            </w:r>
            <w:r>
              <w:rPr>
                <w:vertAlign w:val="superscript"/>
              </w:rPr>
              <w:t>(Note 2)</w:t>
            </w:r>
          </w:p>
        </w:tc>
        <w:tc>
          <w:tcPr>
            <w:tcW w:w="1440" w:type="pct"/>
            <w:tcBorders>
              <w:top w:val="single" w:color="auto" w:sz="4" w:space="0"/>
              <w:left w:val="single" w:color="auto" w:sz="4" w:space="0"/>
              <w:bottom w:val="single" w:color="auto" w:sz="4" w:space="0"/>
              <w:right w:val="single" w:color="auto" w:sz="4" w:space="0"/>
            </w:tcBorders>
            <w:vAlign w:val="center"/>
          </w:tcPr>
          <w:p>
            <w:pPr>
              <w:pStyle w:val="35"/>
            </w:pPr>
            <w:r>
              <w:t>2</w:t>
            </w:r>
          </w:p>
        </w:tc>
        <w:tc>
          <w:tcPr>
            <w:tcW w:w="143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10"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szCs w:val="18"/>
              </w:rPr>
            </w:pPr>
            <w:r>
              <w:rPr>
                <w:rFonts w:eastAsia="宋体"/>
                <w:szCs w:val="18"/>
              </w:rPr>
              <w:t>1.9</w:t>
            </w:r>
          </w:p>
        </w:tc>
        <w:tc>
          <w:tcPr>
            <w:tcW w:w="1709" w:type="pct"/>
            <w:tcBorders>
              <w:top w:val="single" w:color="auto" w:sz="4" w:space="0"/>
              <w:left w:val="single" w:color="auto" w:sz="4" w:space="0"/>
              <w:bottom w:val="single" w:color="auto" w:sz="4" w:space="0"/>
              <w:right w:val="single" w:color="auto" w:sz="4" w:space="0"/>
            </w:tcBorders>
            <w:shd w:val="clear" w:color="auto" w:fill="auto"/>
          </w:tcPr>
          <w:p>
            <w:pPr>
              <w:pStyle w:val="36"/>
            </w:pPr>
            <w:r>
              <w:t xml:space="preserve">Conducted power (before Ohmic loss) per antenna element (dBm) </w:t>
            </w:r>
            <w:r>
              <w:rPr>
                <w:vertAlign w:val="superscript"/>
              </w:rPr>
              <w:t>(Note 3)</w:t>
            </w:r>
            <w:r>
              <w:t xml:space="preserve"> </w:t>
            </w:r>
          </w:p>
        </w:tc>
        <w:tc>
          <w:tcPr>
            <w:tcW w:w="1440" w:type="pct"/>
            <w:tcBorders>
              <w:top w:val="single" w:color="auto" w:sz="4" w:space="0"/>
              <w:left w:val="single" w:color="auto" w:sz="4" w:space="0"/>
              <w:bottom w:val="single" w:color="auto" w:sz="4" w:space="0"/>
              <w:right w:val="single" w:color="auto" w:sz="4" w:space="0"/>
            </w:tcBorders>
            <w:vAlign w:val="center"/>
          </w:tcPr>
          <w:p>
            <w:pPr>
              <w:pStyle w:val="35"/>
            </w:pPr>
            <w:r>
              <w:t>25</w:t>
            </w:r>
          </w:p>
        </w:tc>
        <w:tc>
          <w:tcPr>
            <w:tcW w:w="143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10"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szCs w:val="18"/>
              </w:rPr>
            </w:pPr>
            <w:r>
              <w:rPr>
                <w:rFonts w:eastAsia="宋体"/>
                <w:szCs w:val="18"/>
              </w:rPr>
              <w:t>1.10</w:t>
            </w:r>
          </w:p>
        </w:tc>
        <w:tc>
          <w:tcPr>
            <w:tcW w:w="1709" w:type="pct"/>
            <w:tcBorders>
              <w:top w:val="single" w:color="auto" w:sz="4" w:space="0"/>
              <w:left w:val="single" w:color="auto" w:sz="4" w:space="0"/>
              <w:bottom w:val="single" w:color="auto" w:sz="4" w:space="0"/>
              <w:right w:val="single" w:color="auto" w:sz="4" w:space="0"/>
            </w:tcBorders>
            <w:shd w:val="clear" w:color="auto" w:fill="auto"/>
          </w:tcPr>
          <w:p>
            <w:pPr>
              <w:pStyle w:val="36"/>
            </w:pPr>
            <w:r>
              <w:t>Base station maximum coverage angle in the horizontal plane (degrees)</w:t>
            </w:r>
          </w:p>
        </w:tc>
        <w:tc>
          <w:tcPr>
            <w:tcW w:w="1440" w:type="pct"/>
            <w:tcBorders>
              <w:top w:val="single" w:color="auto" w:sz="4" w:space="0"/>
              <w:left w:val="single" w:color="auto" w:sz="4" w:space="0"/>
              <w:bottom w:val="single" w:color="auto" w:sz="4" w:space="0"/>
              <w:right w:val="single" w:color="auto" w:sz="4" w:space="0"/>
            </w:tcBorders>
            <w:vAlign w:val="center"/>
          </w:tcPr>
          <w:p>
            <w:pPr>
              <w:pStyle w:val="35"/>
            </w:pPr>
            <w:r>
              <w:t>120</w:t>
            </w:r>
          </w:p>
        </w:tc>
        <w:tc>
          <w:tcPr>
            <w:tcW w:w="143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10" w:type="pct"/>
            <w:tcBorders>
              <w:top w:val="single" w:color="auto" w:sz="4" w:space="0"/>
              <w:left w:val="single" w:color="auto" w:sz="4" w:space="0"/>
              <w:bottom w:val="single" w:color="auto" w:sz="4" w:space="0"/>
              <w:right w:val="single" w:color="auto" w:sz="4" w:space="0"/>
            </w:tcBorders>
            <w:shd w:val="clear" w:color="auto" w:fill="auto"/>
          </w:tcPr>
          <w:p>
            <w:pPr>
              <w:pStyle w:val="36"/>
            </w:pPr>
            <w:r>
              <w:t>1.12</w:t>
            </w:r>
          </w:p>
        </w:tc>
        <w:tc>
          <w:tcPr>
            <w:tcW w:w="1709" w:type="pct"/>
            <w:tcBorders>
              <w:top w:val="single" w:color="auto" w:sz="4" w:space="0"/>
              <w:left w:val="single" w:color="auto" w:sz="4" w:space="0"/>
              <w:bottom w:val="single" w:color="auto" w:sz="4" w:space="0"/>
              <w:right w:val="single" w:color="auto" w:sz="4" w:space="0"/>
            </w:tcBorders>
            <w:shd w:val="clear" w:color="auto" w:fill="auto"/>
          </w:tcPr>
          <w:p>
            <w:pPr>
              <w:pStyle w:val="36"/>
            </w:pPr>
            <w:r>
              <w:t xml:space="preserve">Mechanical </w:t>
            </w:r>
            <w:r>
              <w:rPr>
                <w:rFonts w:hint="eastAsia"/>
                <w:lang w:val="en-US" w:eastAsia="zh-CN"/>
              </w:rPr>
              <w:t>up-</w:t>
            </w:r>
            <w:r>
              <w:t>tilt (degrees)</w:t>
            </w:r>
          </w:p>
        </w:tc>
        <w:tc>
          <w:tcPr>
            <w:tcW w:w="1440" w:type="pct"/>
            <w:tcBorders>
              <w:top w:val="single" w:color="auto" w:sz="4" w:space="0"/>
              <w:left w:val="single" w:color="auto" w:sz="4" w:space="0"/>
              <w:bottom w:val="single" w:color="auto" w:sz="4" w:space="0"/>
              <w:right w:val="single" w:color="auto" w:sz="4" w:space="0"/>
            </w:tcBorders>
            <w:vAlign w:val="center"/>
          </w:tcPr>
          <w:p>
            <w:pPr>
              <w:pStyle w:val="36"/>
              <w:rPr>
                <w:rFonts w:hint="default"/>
                <w:lang w:val="zh-CN"/>
              </w:rPr>
            </w:pPr>
            <w:r>
              <w:rPr>
                <w:rFonts w:hint="eastAsia"/>
                <w:lang w:val="zh-CN"/>
              </w:rPr>
              <w:t xml:space="preserve">20 </w:t>
            </w:r>
            <w:r>
              <w:rPr>
                <w:rFonts w:hint="default"/>
                <w:lang w:val="zh-CN"/>
              </w:rPr>
              <w:t>degree 50-70km ISD</w:t>
            </w:r>
          </w:p>
          <w:p>
            <w:pPr>
              <w:pStyle w:val="36"/>
              <w:rPr>
                <w:rFonts w:hint="default"/>
                <w:lang w:val="zh-CN"/>
              </w:rPr>
            </w:pPr>
            <w:r>
              <w:rPr>
                <w:rFonts w:hint="default"/>
                <w:lang w:val="zh-CN"/>
              </w:rPr>
              <w:t>5.7 degree 100km ISD</w:t>
            </w:r>
          </w:p>
          <w:p>
            <w:pPr>
              <w:pStyle w:val="36"/>
              <w:rPr>
                <w:rFonts w:hint="default" w:eastAsia="宋体"/>
                <w:lang w:val="en-US" w:eastAsia="zh-CN"/>
              </w:rPr>
            </w:pPr>
            <w:r>
              <w:rPr>
                <w:rFonts w:hint="eastAsia"/>
                <w:lang w:val="en-US" w:eastAsia="zh-CN"/>
              </w:rPr>
              <w:t xml:space="preserve">TBD degree for </w:t>
            </w:r>
            <w:r>
              <w:rPr>
                <w:rFonts w:hint="eastAsia"/>
                <w:lang w:val="zh-CN"/>
              </w:rPr>
              <w:t>200</w:t>
            </w:r>
            <w:r>
              <w:rPr>
                <w:rFonts w:hint="default"/>
                <w:lang w:val="zh-CN"/>
              </w:rPr>
              <w:t xml:space="preserve">km </w:t>
            </w:r>
            <w:r>
              <w:rPr>
                <w:rFonts w:hint="eastAsia"/>
                <w:lang w:val="en-US" w:eastAsia="zh-CN"/>
              </w:rPr>
              <w:t>ISD</w:t>
            </w:r>
          </w:p>
        </w:tc>
        <w:tc>
          <w:tcPr>
            <w:tcW w:w="143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6"/>
              <w:rPr>
                <w:rFonts w:hint="default"/>
                <w:lang w:val="en-US" w:eastAsia="zh-CN"/>
              </w:rPr>
            </w:pPr>
          </w:p>
        </w:tc>
      </w:tr>
    </w:tbl>
    <w:p/>
    <w:p>
      <w:pPr>
        <w:pStyle w:val="4"/>
        <w:keepNext/>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2"/>
        <w:rPr>
          <w:rFonts w:cs="Arial"/>
          <w:b w:val="0"/>
          <w:bCs w:val="0"/>
        </w:rPr>
      </w:pPr>
      <w:r>
        <w:rPr>
          <w:rFonts w:cs="Arial"/>
          <w:b w:val="0"/>
          <w:bCs w:val="0"/>
        </w:rPr>
        <w:t>2.3.2</w:t>
      </w:r>
      <w:r>
        <w:rPr>
          <w:rFonts w:cs="Arial"/>
          <w:b w:val="0"/>
          <w:bCs w:val="0"/>
        </w:rPr>
        <w:tab/>
      </w:r>
      <w:r>
        <w:rPr>
          <w:rFonts w:hint="eastAsia" w:cs="Arial"/>
          <w:b w:val="0"/>
          <w:bCs w:val="0"/>
        </w:rPr>
        <w:t>T</w:t>
      </w:r>
      <w:r>
        <w:rPr>
          <w:rFonts w:cs="Arial"/>
          <w:b w:val="0"/>
          <w:bCs w:val="0"/>
        </w:rPr>
        <w:t>N BS and UE antenna and beam forming pattern modelling</w:t>
      </w:r>
      <w:bookmarkEnd w:id="24"/>
      <w:bookmarkEnd w:id="25"/>
      <w:bookmarkEnd w:id="26"/>
      <w:bookmarkEnd w:id="27"/>
      <w:bookmarkEnd w:id="28"/>
    </w:p>
    <w:p>
      <w:pPr>
        <w:spacing w:after="120"/>
        <w:rPr>
          <w:rFonts w:eastAsia="等线"/>
        </w:rPr>
      </w:pPr>
      <w:r>
        <w:rPr>
          <w:rFonts w:eastAsia="宋体"/>
        </w:rPr>
        <w:t>For AAS antenna</w:t>
      </w:r>
      <w:r>
        <w:rPr>
          <w:rFonts w:hint="eastAsia" w:eastAsia="宋体"/>
          <w:lang w:val="en-US" w:eastAsia="zh-CN"/>
        </w:rPr>
        <w:t xml:space="preserve"> of TN BS</w:t>
      </w:r>
      <w:r>
        <w:rPr>
          <w:rFonts w:eastAsia="宋体"/>
        </w:rPr>
        <w:t xml:space="preserve">, </w:t>
      </w:r>
      <w:r>
        <w:rPr>
          <w:rFonts w:hint="eastAsia" w:eastAsia="宋体"/>
        </w:rPr>
        <w:t>it</w:t>
      </w:r>
      <w:r>
        <w:rPr>
          <w:rFonts w:eastAsia="等线"/>
        </w:rPr>
        <w:t xml:space="preserve"> refer</w:t>
      </w:r>
      <w:r>
        <w:rPr>
          <w:rFonts w:hint="eastAsia" w:eastAsia="等线"/>
        </w:rPr>
        <w:t>s</w:t>
      </w:r>
      <w:r>
        <w:rPr>
          <w:rFonts w:eastAsia="等线"/>
        </w:rPr>
        <w:t xml:space="preserve"> to the pattern in TR 38.921</w:t>
      </w:r>
      <w:r>
        <w:rPr>
          <w:rFonts w:hint="eastAsia" w:eastAsia="等线"/>
        </w:rPr>
        <w:t>.</w:t>
      </w:r>
    </w:p>
    <w:p>
      <w:pPr>
        <w:pStyle w:val="44"/>
        <w:rPr>
          <w:rFonts w:hint="eastAsia" w:ascii="Times New Roman" w:hAnsi="Times New Roman" w:eastAsia="宋体" w:cs="Times New Roman"/>
          <w:b/>
          <w:bCs/>
          <w:kern w:val="2"/>
          <w:sz w:val="20"/>
          <w:szCs w:val="22"/>
          <w:lang w:val="zh-CN" w:eastAsia="zh-CN" w:bidi="ar-SA"/>
        </w:rPr>
      </w:pPr>
      <w:r>
        <w:rPr>
          <w:rFonts w:hint="eastAsia" w:ascii="Times New Roman" w:hAnsi="Times New Roman" w:eastAsia="宋体" w:cs="Times New Roman"/>
          <w:b/>
          <w:bCs/>
          <w:kern w:val="2"/>
          <w:sz w:val="20"/>
          <w:szCs w:val="22"/>
          <w:lang w:val="zh-CN" w:eastAsia="zh-CN" w:bidi="ar-SA"/>
        </w:rPr>
        <w:t>Table 2.3.</w:t>
      </w:r>
      <w:r>
        <w:rPr>
          <w:rFonts w:hint="eastAsia" w:ascii="Times New Roman" w:hAnsi="Times New Roman" w:cs="Times New Roman"/>
          <w:b/>
          <w:bCs/>
          <w:kern w:val="2"/>
          <w:sz w:val="20"/>
          <w:szCs w:val="22"/>
          <w:lang w:val="en-US" w:eastAsia="zh-CN" w:bidi="ar-SA"/>
        </w:rPr>
        <w:t>2</w:t>
      </w:r>
      <w:r>
        <w:rPr>
          <w:rFonts w:hint="eastAsia" w:ascii="Times New Roman" w:hAnsi="Times New Roman" w:eastAsia="宋体" w:cs="Times New Roman"/>
          <w:b/>
          <w:bCs/>
          <w:kern w:val="2"/>
          <w:sz w:val="20"/>
          <w:szCs w:val="22"/>
          <w:lang w:val="zh-CN" w:eastAsia="zh-CN" w:bidi="ar-SA"/>
        </w:rPr>
        <w:t>-</w:t>
      </w:r>
      <w:r>
        <w:rPr>
          <w:rFonts w:hint="eastAsia" w:ascii="Times New Roman" w:hAnsi="Times New Roman" w:cs="Times New Roman"/>
          <w:b/>
          <w:bCs/>
          <w:kern w:val="2"/>
          <w:sz w:val="20"/>
          <w:szCs w:val="22"/>
          <w:lang w:val="en-US" w:eastAsia="zh-CN" w:bidi="ar-SA"/>
        </w:rPr>
        <w:t>1</w:t>
      </w:r>
      <w:r>
        <w:rPr>
          <w:rFonts w:hint="eastAsia" w:ascii="Times New Roman" w:hAnsi="Times New Roman" w:eastAsia="宋体" w:cs="Times New Roman"/>
          <w:b/>
          <w:bCs/>
          <w:kern w:val="2"/>
          <w:sz w:val="20"/>
          <w:szCs w:val="22"/>
          <w:lang w:val="zh-CN" w:eastAsia="zh-CN" w:bidi="ar-SA"/>
        </w:rPr>
        <w:t xml:space="preserve">: AAS antenna parameters for </w:t>
      </w:r>
      <w:r>
        <w:rPr>
          <w:rFonts w:hint="eastAsia" w:ascii="Times New Roman" w:hAnsi="Times New Roman" w:eastAsia="宋体" w:cs="Times New Roman"/>
          <w:b/>
          <w:bCs/>
          <w:kern w:val="2"/>
          <w:sz w:val="20"/>
          <w:szCs w:val="22"/>
          <w:lang w:val="en-US" w:eastAsia="zh-CN" w:bidi="ar-SA"/>
        </w:rPr>
        <w:t>TN BS at 2.1GHz, 3.5GHz and 4.9GHz</w:t>
      </w:r>
    </w:p>
    <w:tbl>
      <w:tblPr>
        <w:tblStyle w:val="23"/>
        <w:tblW w:w="404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5"/>
        <w:gridCol w:w="2782"/>
        <w:gridCol w:w="2347"/>
        <w:gridCol w:w="2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3"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pPr>
          </w:p>
        </w:tc>
        <w:tc>
          <w:tcPr>
            <w:tcW w:w="1726"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pPr>
          </w:p>
        </w:tc>
        <w:tc>
          <w:tcPr>
            <w:tcW w:w="1456" w:type="pct"/>
            <w:tcBorders>
              <w:top w:val="single" w:color="auto" w:sz="4" w:space="0"/>
              <w:left w:val="single" w:color="auto" w:sz="4" w:space="0"/>
              <w:bottom w:val="single" w:color="auto" w:sz="4" w:space="0"/>
              <w:right w:val="single" w:color="auto" w:sz="4" w:space="0"/>
            </w:tcBorders>
            <w:vAlign w:val="center"/>
          </w:tcPr>
          <w:p>
            <w:pPr>
              <w:pStyle w:val="34"/>
            </w:pPr>
            <w:r>
              <w:t>Rural</w:t>
            </w:r>
          </w:p>
        </w:tc>
        <w:tc>
          <w:tcPr>
            <w:tcW w:w="145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3"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pPr>
            <w:r>
              <w:t>1</w:t>
            </w:r>
          </w:p>
        </w:tc>
        <w:tc>
          <w:tcPr>
            <w:tcW w:w="4637" w:type="pct"/>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35"/>
            </w:pPr>
            <w:r>
              <w:t>Base Station Antenna Characteristics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3"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szCs w:val="18"/>
              </w:rPr>
            </w:pPr>
            <w:r>
              <w:rPr>
                <w:rFonts w:eastAsia="宋体"/>
                <w:szCs w:val="18"/>
              </w:rPr>
              <w:t>1.1</w:t>
            </w:r>
          </w:p>
        </w:tc>
        <w:tc>
          <w:tcPr>
            <w:tcW w:w="1726" w:type="pct"/>
            <w:tcBorders>
              <w:top w:val="single" w:color="auto" w:sz="4" w:space="0"/>
              <w:left w:val="single" w:color="auto" w:sz="4" w:space="0"/>
              <w:bottom w:val="single" w:color="auto" w:sz="4" w:space="0"/>
              <w:right w:val="single" w:color="auto" w:sz="4" w:space="0"/>
            </w:tcBorders>
            <w:shd w:val="clear" w:color="auto" w:fill="auto"/>
          </w:tcPr>
          <w:p>
            <w:pPr>
              <w:pStyle w:val="36"/>
            </w:pPr>
            <w:r>
              <w:t>Antenna pattern</w:t>
            </w:r>
          </w:p>
        </w:tc>
        <w:tc>
          <w:tcPr>
            <w:tcW w:w="2911" w:type="pct"/>
            <w:gridSpan w:val="2"/>
            <w:tcBorders>
              <w:top w:val="single" w:color="auto" w:sz="4" w:space="0"/>
              <w:left w:val="single" w:color="auto" w:sz="4" w:space="0"/>
              <w:bottom w:val="single" w:color="auto" w:sz="4" w:space="0"/>
              <w:right w:val="single" w:color="auto" w:sz="4" w:space="0"/>
            </w:tcBorders>
          </w:tcPr>
          <w:p>
            <w:pPr>
              <w:pStyle w:val="35"/>
            </w:pPr>
            <w:r>
              <w:t>TR 38.921[14]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3"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szCs w:val="18"/>
              </w:rPr>
            </w:pPr>
            <w:r>
              <w:rPr>
                <w:rFonts w:eastAsia="宋体"/>
                <w:szCs w:val="18"/>
              </w:rPr>
              <w:t>1.2</w:t>
            </w:r>
          </w:p>
        </w:tc>
        <w:tc>
          <w:tcPr>
            <w:tcW w:w="1726" w:type="pct"/>
            <w:tcBorders>
              <w:top w:val="single" w:color="auto" w:sz="4" w:space="0"/>
              <w:left w:val="single" w:color="auto" w:sz="4" w:space="0"/>
              <w:bottom w:val="single" w:color="auto" w:sz="4" w:space="0"/>
              <w:right w:val="single" w:color="auto" w:sz="4" w:space="0"/>
            </w:tcBorders>
            <w:shd w:val="clear" w:color="auto" w:fill="auto"/>
          </w:tcPr>
          <w:p>
            <w:pPr>
              <w:pStyle w:val="36"/>
            </w:pPr>
            <w:r>
              <w:t xml:space="preserve">Element gain (dBi) </w:t>
            </w:r>
            <w:r>
              <w:rPr>
                <w:vertAlign w:val="superscript"/>
              </w:rPr>
              <w:t>(Note 2)</w:t>
            </w:r>
          </w:p>
        </w:tc>
        <w:tc>
          <w:tcPr>
            <w:tcW w:w="1456" w:type="pct"/>
            <w:tcBorders>
              <w:top w:val="single" w:color="auto" w:sz="4" w:space="0"/>
              <w:left w:val="single" w:color="auto" w:sz="4" w:space="0"/>
              <w:bottom w:val="single" w:color="auto" w:sz="4" w:space="0"/>
              <w:right w:val="single" w:color="auto" w:sz="4" w:space="0"/>
            </w:tcBorders>
            <w:vAlign w:val="center"/>
          </w:tcPr>
          <w:p>
            <w:pPr>
              <w:pStyle w:val="35"/>
            </w:pPr>
            <w:r>
              <w:t>7.1</w:t>
            </w:r>
          </w:p>
        </w:tc>
        <w:tc>
          <w:tcPr>
            <w:tcW w:w="145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3"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szCs w:val="18"/>
              </w:rPr>
            </w:pPr>
            <w:r>
              <w:rPr>
                <w:rFonts w:eastAsia="宋体"/>
                <w:szCs w:val="18"/>
              </w:rPr>
              <w:t>1.3</w:t>
            </w:r>
          </w:p>
        </w:tc>
        <w:tc>
          <w:tcPr>
            <w:tcW w:w="1726" w:type="pct"/>
            <w:tcBorders>
              <w:top w:val="single" w:color="auto" w:sz="4" w:space="0"/>
              <w:left w:val="single" w:color="auto" w:sz="4" w:space="0"/>
              <w:bottom w:val="single" w:color="auto" w:sz="4" w:space="0"/>
              <w:right w:val="single" w:color="auto" w:sz="4" w:space="0"/>
            </w:tcBorders>
            <w:shd w:val="clear" w:color="auto" w:fill="auto"/>
          </w:tcPr>
          <w:p>
            <w:pPr>
              <w:pStyle w:val="36"/>
            </w:pPr>
            <w:r>
              <w:t xml:space="preserve">Horizontal/vertical 3 dB beam width of single element (degree) </w:t>
            </w:r>
          </w:p>
        </w:tc>
        <w:tc>
          <w:tcPr>
            <w:tcW w:w="1456" w:type="pct"/>
            <w:tcBorders>
              <w:top w:val="single" w:color="auto" w:sz="4" w:space="0"/>
              <w:left w:val="single" w:color="auto" w:sz="4" w:space="0"/>
              <w:bottom w:val="single" w:color="auto" w:sz="4" w:space="0"/>
              <w:right w:val="single" w:color="auto" w:sz="4" w:space="0"/>
            </w:tcBorders>
            <w:vAlign w:val="center"/>
          </w:tcPr>
          <w:p>
            <w:pPr>
              <w:pStyle w:val="35"/>
            </w:pPr>
            <w:r>
              <w:t>90º for H</w:t>
            </w:r>
          </w:p>
          <w:p>
            <w:pPr>
              <w:pStyle w:val="35"/>
            </w:pPr>
            <w:r>
              <w:t>54º for V</w:t>
            </w:r>
          </w:p>
        </w:tc>
        <w:tc>
          <w:tcPr>
            <w:tcW w:w="145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3"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szCs w:val="18"/>
              </w:rPr>
            </w:pPr>
            <w:r>
              <w:rPr>
                <w:rFonts w:eastAsia="宋体"/>
                <w:szCs w:val="18"/>
              </w:rPr>
              <w:t>1.4</w:t>
            </w:r>
          </w:p>
        </w:tc>
        <w:tc>
          <w:tcPr>
            <w:tcW w:w="1726" w:type="pct"/>
            <w:tcBorders>
              <w:top w:val="single" w:color="auto" w:sz="4" w:space="0"/>
              <w:left w:val="single" w:color="auto" w:sz="4" w:space="0"/>
              <w:bottom w:val="single" w:color="auto" w:sz="4" w:space="0"/>
              <w:right w:val="single" w:color="auto" w:sz="4" w:space="0"/>
            </w:tcBorders>
            <w:shd w:val="clear" w:color="auto" w:fill="auto"/>
          </w:tcPr>
          <w:p>
            <w:pPr>
              <w:pStyle w:val="36"/>
            </w:pPr>
            <w:r>
              <w:t>Horizontal/vertical front</w:t>
            </w:r>
            <w:r>
              <w:noBreakHyphen/>
            </w:r>
            <w:r>
              <w:t>to</w:t>
            </w:r>
            <w:r>
              <w:noBreakHyphen/>
            </w:r>
            <w:r>
              <w:t>back ratio (dB)</w:t>
            </w:r>
          </w:p>
        </w:tc>
        <w:tc>
          <w:tcPr>
            <w:tcW w:w="1456" w:type="pct"/>
            <w:tcBorders>
              <w:top w:val="single" w:color="auto" w:sz="4" w:space="0"/>
              <w:left w:val="single" w:color="auto" w:sz="4" w:space="0"/>
              <w:bottom w:val="single" w:color="auto" w:sz="4" w:space="0"/>
              <w:right w:val="single" w:color="auto" w:sz="4" w:space="0"/>
            </w:tcBorders>
            <w:vAlign w:val="center"/>
          </w:tcPr>
          <w:p>
            <w:pPr>
              <w:pStyle w:val="35"/>
            </w:pPr>
            <w:r>
              <w:t>30 for both H/V</w:t>
            </w:r>
          </w:p>
        </w:tc>
        <w:tc>
          <w:tcPr>
            <w:tcW w:w="145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3"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szCs w:val="18"/>
              </w:rPr>
            </w:pPr>
            <w:r>
              <w:rPr>
                <w:rFonts w:eastAsia="宋体"/>
                <w:szCs w:val="18"/>
              </w:rPr>
              <w:t>1.5</w:t>
            </w:r>
          </w:p>
        </w:tc>
        <w:tc>
          <w:tcPr>
            <w:tcW w:w="1726" w:type="pct"/>
            <w:tcBorders>
              <w:top w:val="single" w:color="auto" w:sz="4" w:space="0"/>
              <w:left w:val="single" w:color="auto" w:sz="4" w:space="0"/>
              <w:bottom w:val="single" w:color="auto" w:sz="4" w:space="0"/>
              <w:right w:val="single" w:color="auto" w:sz="4" w:space="0"/>
            </w:tcBorders>
            <w:shd w:val="clear" w:color="auto" w:fill="auto"/>
          </w:tcPr>
          <w:p>
            <w:pPr>
              <w:pStyle w:val="36"/>
            </w:pPr>
            <w:r>
              <w:t xml:space="preserve">Antenna polarization </w:t>
            </w:r>
          </w:p>
        </w:tc>
        <w:tc>
          <w:tcPr>
            <w:tcW w:w="1456" w:type="pct"/>
            <w:tcBorders>
              <w:top w:val="single" w:color="auto" w:sz="4" w:space="0"/>
              <w:left w:val="single" w:color="auto" w:sz="4" w:space="0"/>
              <w:bottom w:val="single" w:color="auto" w:sz="4" w:space="0"/>
              <w:right w:val="single" w:color="auto" w:sz="4" w:space="0"/>
            </w:tcBorders>
            <w:vAlign w:val="center"/>
          </w:tcPr>
          <w:p>
            <w:pPr>
              <w:pStyle w:val="35"/>
            </w:pPr>
            <w:r>
              <w:t>Linear ±45º</w:t>
            </w:r>
          </w:p>
        </w:tc>
        <w:tc>
          <w:tcPr>
            <w:tcW w:w="145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3"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szCs w:val="18"/>
              </w:rPr>
            </w:pPr>
            <w:r>
              <w:rPr>
                <w:rFonts w:eastAsia="宋体"/>
                <w:szCs w:val="18"/>
              </w:rPr>
              <w:t>1.6</w:t>
            </w:r>
          </w:p>
        </w:tc>
        <w:tc>
          <w:tcPr>
            <w:tcW w:w="1726" w:type="pct"/>
            <w:tcBorders>
              <w:top w:val="single" w:color="auto" w:sz="4" w:space="0"/>
              <w:left w:val="single" w:color="auto" w:sz="4" w:space="0"/>
              <w:bottom w:val="single" w:color="auto" w:sz="4" w:space="0"/>
              <w:right w:val="single" w:color="auto" w:sz="4" w:space="0"/>
            </w:tcBorders>
            <w:shd w:val="clear" w:color="auto" w:fill="auto"/>
          </w:tcPr>
          <w:p>
            <w:pPr>
              <w:pStyle w:val="36"/>
            </w:pPr>
            <w:r>
              <w:t xml:space="preserve">Antenna array configuration (Row × Column) </w:t>
            </w:r>
            <w:r>
              <w:br w:type="textWrapping"/>
            </w:r>
            <w:r>
              <w:rPr>
                <w:vertAlign w:val="superscript"/>
              </w:rPr>
              <w:t>(Note 4)</w:t>
            </w:r>
          </w:p>
        </w:tc>
        <w:tc>
          <w:tcPr>
            <w:tcW w:w="1456" w:type="pct"/>
            <w:tcBorders>
              <w:top w:val="single" w:color="auto" w:sz="4" w:space="0"/>
              <w:left w:val="single" w:color="auto" w:sz="4" w:space="0"/>
              <w:bottom w:val="single" w:color="auto" w:sz="4" w:space="0"/>
              <w:right w:val="single" w:color="auto" w:sz="4" w:space="0"/>
            </w:tcBorders>
            <w:vAlign w:val="center"/>
          </w:tcPr>
          <w:p>
            <w:pPr>
              <w:pStyle w:val="35"/>
            </w:pPr>
            <w:r>
              <w:t>8 × 8 elements</w:t>
            </w:r>
          </w:p>
        </w:tc>
        <w:tc>
          <w:tcPr>
            <w:tcW w:w="1455" w:type="pct"/>
            <w:tcBorders>
              <w:top w:val="single" w:color="auto" w:sz="4" w:space="0"/>
              <w:left w:val="single" w:color="auto" w:sz="4" w:space="0"/>
              <w:bottom w:val="single" w:color="auto" w:sz="4" w:space="0"/>
            </w:tcBorders>
            <w:shd w:val="clear" w:color="auto" w:fill="auto"/>
            <w:vAlign w:val="center"/>
          </w:tcPr>
          <w:p>
            <w:pPr>
              <w:pStyle w:val="3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3"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szCs w:val="18"/>
              </w:rPr>
            </w:pPr>
            <w:r>
              <w:rPr>
                <w:rFonts w:eastAsia="宋体"/>
                <w:szCs w:val="18"/>
              </w:rPr>
              <w:t>1.7</w:t>
            </w:r>
          </w:p>
        </w:tc>
        <w:tc>
          <w:tcPr>
            <w:tcW w:w="1726" w:type="pct"/>
            <w:tcBorders>
              <w:top w:val="single" w:color="auto" w:sz="4" w:space="0"/>
              <w:left w:val="single" w:color="auto" w:sz="4" w:space="0"/>
              <w:bottom w:val="single" w:color="auto" w:sz="4" w:space="0"/>
              <w:right w:val="single" w:color="auto" w:sz="4" w:space="0"/>
            </w:tcBorders>
            <w:shd w:val="clear" w:color="auto" w:fill="auto"/>
          </w:tcPr>
          <w:p>
            <w:pPr>
              <w:pStyle w:val="36"/>
            </w:pPr>
            <w:r>
              <w:t xml:space="preserve">Horizontal/Vertical radiating element spacing </w:t>
            </w:r>
          </w:p>
        </w:tc>
        <w:tc>
          <w:tcPr>
            <w:tcW w:w="1456" w:type="pct"/>
            <w:tcBorders>
              <w:top w:val="single" w:color="auto" w:sz="4" w:space="0"/>
              <w:left w:val="single" w:color="auto" w:sz="4" w:space="0"/>
              <w:bottom w:val="single" w:color="auto" w:sz="4" w:space="0"/>
              <w:right w:val="single" w:color="auto" w:sz="4" w:space="0"/>
            </w:tcBorders>
            <w:vAlign w:val="center"/>
          </w:tcPr>
          <w:p>
            <w:pPr>
              <w:pStyle w:val="35"/>
            </w:pPr>
            <w:r>
              <w:t>0.5 of wavelength for H, 0.9 of wavelength for V</w:t>
            </w:r>
          </w:p>
        </w:tc>
        <w:tc>
          <w:tcPr>
            <w:tcW w:w="145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3"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szCs w:val="18"/>
              </w:rPr>
            </w:pPr>
            <w:r>
              <w:rPr>
                <w:rFonts w:eastAsia="宋体"/>
                <w:szCs w:val="18"/>
              </w:rPr>
              <w:t>1.8</w:t>
            </w:r>
          </w:p>
        </w:tc>
        <w:tc>
          <w:tcPr>
            <w:tcW w:w="1726" w:type="pct"/>
            <w:tcBorders>
              <w:top w:val="single" w:color="auto" w:sz="4" w:space="0"/>
              <w:left w:val="single" w:color="auto" w:sz="4" w:space="0"/>
              <w:bottom w:val="single" w:color="auto" w:sz="4" w:space="0"/>
              <w:right w:val="single" w:color="auto" w:sz="4" w:space="0"/>
            </w:tcBorders>
            <w:shd w:val="clear" w:color="auto" w:fill="auto"/>
          </w:tcPr>
          <w:p>
            <w:pPr>
              <w:pStyle w:val="36"/>
            </w:pPr>
            <w:r>
              <w:t xml:space="preserve">Array Ohmic loss (dB) </w:t>
            </w:r>
            <w:r>
              <w:rPr>
                <w:vertAlign w:val="superscript"/>
              </w:rPr>
              <w:t>(Note 2)</w:t>
            </w:r>
          </w:p>
        </w:tc>
        <w:tc>
          <w:tcPr>
            <w:tcW w:w="1456" w:type="pct"/>
            <w:tcBorders>
              <w:top w:val="single" w:color="auto" w:sz="4" w:space="0"/>
              <w:left w:val="single" w:color="auto" w:sz="4" w:space="0"/>
              <w:bottom w:val="single" w:color="auto" w:sz="4" w:space="0"/>
              <w:right w:val="single" w:color="auto" w:sz="4" w:space="0"/>
            </w:tcBorders>
            <w:vAlign w:val="center"/>
          </w:tcPr>
          <w:p>
            <w:pPr>
              <w:pStyle w:val="35"/>
            </w:pPr>
            <w:r>
              <w:t>2</w:t>
            </w:r>
          </w:p>
        </w:tc>
        <w:tc>
          <w:tcPr>
            <w:tcW w:w="145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3"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szCs w:val="18"/>
              </w:rPr>
            </w:pPr>
            <w:r>
              <w:rPr>
                <w:rFonts w:eastAsia="宋体"/>
                <w:szCs w:val="18"/>
              </w:rPr>
              <w:t>1.9</w:t>
            </w:r>
          </w:p>
        </w:tc>
        <w:tc>
          <w:tcPr>
            <w:tcW w:w="1726" w:type="pct"/>
            <w:tcBorders>
              <w:top w:val="single" w:color="auto" w:sz="4" w:space="0"/>
              <w:left w:val="single" w:color="auto" w:sz="4" w:space="0"/>
              <w:bottom w:val="single" w:color="auto" w:sz="4" w:space="0"/>
              <w:right w:val="single" w:color="auto" w:sz="4" w:space="0"/>
            </w:tcBorders>
            <w:shd w:val="clear" w:color="auto" w:fill="auto"/>
          </w:tcPr>
          <w:p>
            <w:pPr>
              <w:pStyle w:val="36"/>
            </w:pPr>
            <w:r>
              <w:t xml:space="preserve">Conducted power (before Ohmic loss) per antenna element (dBm) </w:t>
            </w:r>
            <w:r>
              <w:rPr>
                <w:vertAlign w:val="superscript"/>
              </w:rPr>
              <w:t>(Note 3)</w:t>
            </w:r>
            <w:r>
              <w:t xml:space="preserve"> </w:t>
            </w:r>
          </w:p>
        </w:tc>
        <w:tc>
          <w:tcPr>
            <w:tcW w:w="1456" w:type="pct"/>
            <w:tcBorders>
              <w:top w:val="single" w:color="auto" w:sz="4" w:space="0"/>
              <w:left w:val="single" w:color="auto" w:sz="4" w:space="0"/>
              <w:bottom w:val="single" w:color="auto" w:sz="4" w:space="0"/>
              <w:right w:val="single" w:color="auto" w:sz="4" w:space="0"/>
            </w:tcBorders>
            <w:vAlign w:val="center"/>
          </w:tcPr>
          <w:p>
            <w:pPr>
              <w:pStyle w:val="35"/>
            </w:pPr>
            <w:r>
              <w:t>25</w:t>
            </w:r>
          </w:p>
        </w:tc>
        <w:tc>
          <w:tcPr>
            <w:tcW w:w="145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3"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szCs w:val="18"/>
              </w:rPr>
            </w:pPr>
            <w:r>
              <w:rPr>
                <w:rFonts w:eastAsia="宋体"/>
                <w:szCs w:val="18"/>
              </w:rPr>
              <w:t>1.10</w:t>
            </w:r>
          </w:p>
        </w:tc>
        <w:tc>
          <w:tcPr>
            <w:tcW w:w="1726" w:type="pct"/>
            <w:tcBorders>
              <w:top w:val="single" w:color="auto" w:sz="4" w:space="0"/>
              <w:left w:val="single" w:color="auto" w:sz="4" w:space="0"/>
              <w:bottom w:val="single" w:color="auto" w:sz="4" w:space="0"/>
              <w:right w:val="single" w:color="auto" w:sz="4" w:space="0"/>
            </w:tcBorders>
            <w:shd w:val="clear" w:color="auto" w:fill="auto"/>
          </w:tcPr>
          <w:p>
            <w:pPr>
              <w:pStyle w:val="36"/>
            </w:pPr>
            <w:r>
              <w:t>Base station maximum coverage angle in the horizontal plane (degrees)</w:t>
            </w:r>
          </w:p>
        </w:tc>
        <w:tc>
          <w:tcPr>
            <w:tcW w:w="1456" w:type="pct"/>
            <w:tcBorders>
              <w:top w:val="single" w:color="auto" w:sz="4" w:space="0"/>
              <w:left w:val="single" w:color="auto" w:sz="4" w:space="0"/>
              <w:bottom w:val="single" w:color="auto" w:sz="4" w:space="0"/>
              <w:right w:val="single" w:color="auto" w:sz="4" w:space="0"/>
            </w:tcBorders>
            <w:vAlign w:val="center"/>
          </w:tcPr>
          <w:p>
            <w:pPr>
              <w:pStyle w:val="35"/>
            </w:pPr>
            <w:r>
              <w:t>120</w:t>
            </w:r>
          </w:p>
        </w:tc>
        <w:tc>
          <w:tcPr>
            <w:tcW w:w="145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3"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szCs w:val="18"/>
              </w:rPr>
            </w:pPr>
            <w:r>
              <w:rPr>
                <w:rFonts w:eastAsia="宋体"/>
                <w:szCs w:val="18"/>
              </w:rPr>
              <w:t>1.11</w:t>
            </w:r>
          </w:p>
        </w:tc>
        <w:tc>
          <w:tcPr>
            <w:tcW w:w="1726" w:type="pct"/>
            <w:tcBorders>
              <w:top w:val="single" w:color="auto" w:sz="4" w:space="0"/>
              <w:left w:val="single" w:color="auto" w:sz="4" w:space="0"/>
              <w:bottom w:val="single" w:color="auto" w:sz="4" w:space="0"/>
              <w:right w:val="single" w:color="auto" w:sz="4" w:space="0"/>
            </w:tcBorders>
            <w:shd w:val="clear" w:color="auto" w:fill="auto"/>
          </w:tcPr>
          <w:p>
            <w:pPr>
              <w:pStyle w:val="36"/>
            </w:pPr>
            <w:r>
              <w:t xml:space="preserve">Base station vertical coverage range (degrees) </w:t>
            </w:r>
            <w:r>
              <w:rPr>
                <w:vertAlign w:val="superscript"/>
              </w:rPr>
              <w:t>(Note 1)</w:t>
            </w:r>
          </w:p>
        </w:tc>
        <w:tc>
          <w:tcPr>
            <w:tcW w:w="1456" w:type="pct"/>
            <w:tcBorders>
              <w:top w:val="single" w:color="auto" w:sz="4" w:space="0"/>
              <w:left w:val="single" w:color="auto" w:sz="4" w:space="0"/>
              <w:bottom w:val="single" w:color="auto" w:sz="4" w:space="0"/>
              <w:right w:val="single" w:color="auto" w:sz="4" w:space="0"/>
            </w:tcBorders>
            <w:vAlign w:val="center"/>
          </w:tcPr>
          <w:p>
            <w:pPr>
              <w:pStyle w:val="35"/>
            </w:pPr>
            <w:r>
              <w:t>90-100</w:t>
            </w:r>
          </w:p>
        </w:tc>
        <w:tc>
          <w:tcPr>
            <w:tcW w:w="145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3"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szCs w:val="18"/>
              </w:rPr>
            </w:pPr>
            <w:r>
              <w:rPr>
                <w:rFonts w:eastAsia="宋体"/>
                <w:szCs w:val="18"/>
              </w:rPr>
              <w:t>1.12</w:t>
            </w:r>
          </w:p>
        </w:tc>
        <w:tc>
          <w:tcPr>
            <w:tcW w:w="1726" w:type="pct"/>
            <w:tcBorders>
              <w:top w:val="single" w:color="auto" w:sz="4" w:space="0"/>
              <w:left w:val="single" w:color="auto" w:sz="4" w:space="0"/>
              <w:bottom w:val="single" w:color="auto" w:sz="4" w:space="0"/>
              <w:right w:val="single" w:color="auto" w:sz="4" w:space="0"/>
            </w:tcBorders>
            <w:shd w:val="clear" w:color="auto" w:fill="auto"/>
          </w:tcPr>
          <w:p>
            <w:pPr>
              <w:pStyle w:val="36"/>
            </w:pPr>
            <w:r>
              <w:t>Mechanical downtilt (degrees)</w:t>
            </w:r>
          </w:p>
        </w:tc>
        <w:tc>
          <w:tcPr>
            <w:tcW w:w="1456" w:type="pct"/>
            <w:tcBorders>
              <w:top w:val="single" w:color="auto" w:sz="4" w:space="0"/>
              <w:left w:val="single" w:color="auto" w:sz="4" w:space="0"/>
              <w:bottom w:val="single" w:color="auto" w:sz="4" w:space="0"/>
              <w:right w:val="single" w:color="auto" w:sz="4" w:space="0"/>
            </w:tcBorders>
            <w:vAlign w:val="center"/>
          </w:tcPr>
          <w:p>
            <w:pPr>
              <w:pStyle w:val="35"/>
            </w:pPr>
            <w:r>
              <w:t>3</w:t>
            </w:r>
          </w:p>
        </w:tc>
        <w:tc>
          <w:tcPr>
            <w:tcW w:w="145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pPr>
          </w:p>
        </w:tc>
      </w:tr>
    </w:tbl>
    <w:p/>
    <w:p>
      <w:pPr>
        <w:rPr>
          <w:szCs w:val="24"/>
        </w:rPr>
      </w:pPr>
      <w:r>
        <w:t>For non-AAS antenna</w:t>
      </w:r>
      <w:r>
        <w:rPr>
          <w:rFonts w:hint="eastAsia"/>
          <w:lang w:val="en-US" w:eastAsia="zh-CN"/>
        </w:rPr>
        <w:t xml:space="preserve"> of TN BS</w:t>
      </w:r>
      <w:r>
        <w:t>, t</w:t>
      </w:r>
      <w:r>
        <w:rPr>
          <w:szCs w:val="24"/>
        </w:rPr>
        <w:t>he parameters in Table 2.3.2-</w:t>
      </w:r>
      <w:r>
        <w:rPr>
          <w:rFonts w:hint="eastAsia"/>
          <w:szCs w:val="24"/>
          <w:lang w:val="en-US" w:eastAsia="zh-CN"/>
        </w:rPr>
        <w:t>2</w:t>
      </w:r>
      <w:r>
        <w:rPr>
          <w:szCs w:val="24"/>
        </w:rPr>
        <w:t xml:space="preserve"> are used for </w:t>
      </w:r>
      <w:r>
        <w:rPr>
          <w:rFonts w:hint="eastAsia"/>
          <w:szCs w:val="24"/>
          <w:lang w:val="en-US" w:eastAsia="zh-CN"/>
        </w:rPr>
        <w:t>TN</w:t>
      </w:r>
      <w:r>
        <w:rPr>
          <w:szCs w:val="24"/>
        </w:rPr>
        <w:t xml:space="preserve"> BS antenna pattern in the </w:t>
      </w:r>
      <w:r>
        <w:rPr>
          <w:rFonts w:hint="eastAsia"/>
          <w:szCs w:val="24"/>
          <w:lang w:val="en-US" w:eastAsia="zh-CN"/>
        </w:rPr>
        <w:t xml:space="preserve">ATG coexistence </w:t>
      </w:r>
      <w:r>
        <w:rPr>
          <w:szCs w:val="24"/>
        </w:rPr>
        <w:t xml:space="preserve">simulation. </w:t>
      </w:r>
    </w:p>
    <w:p>
      <w:pPr>
        <w:pStyle w:val="44"/>
        <w:rPr>
          <w:rFonts w:hint="eastAsia" w:ascii="Times New Roman" w:hAnsi="Times New Roman" w:eastAsia="宋体" w:cs="Times New Roman"/>
          <w:b/>
          <w:bCs/>
          <w:kern w:val="2"/>
          <w:sz w:val="20"/>
          <w:szCs w:val="22"/>
          <w:lang w:val="zh-CN" w:eastAsia="zh-CN" w:bidi="ar-SA"/>
        </w:rPr>
      </w:pPr>
      <w:r>
        <w:rPr>
          <w:rFonts w:hint="eastAsia" w:ascii="Times New Roman" w:hAnsi="Times New Roman" w:eastAsia="宋体" w:cs="Times New Roman"/>
          <w:b/>
          <w:bCs/>
          <w:kern w:val="2"/>
          <w:sz w:val="20"/>
          <w:szCs w:val="22"/>
          <w:lang w:val="zh-CN" w:eastAsia="zh-CN" w:bidi="ar-SA"/>
        </w:rPr>
        <w:t>Table 2.3.2-</w:t>
      </w:r>
      <w:r>
        <w:rPr>
          <w:rFonts w:hint="eastAsia" w:ascii="Times New Roman" w:hAnsi="Times New Roman" w:eastAsia="宋体" w:cs="Times New Roman"/>
          <w:b/>
          <w:bCs/>
          <w:kern w:val="2"/>
          <w:sz w:val="20"/>
          <w:szCs w:val="22"/>
          <w:lang w:val="en-US" w:eastAsia="zh-CN" w:bidi="ar-SA"/>
        </w:rPr>
        <w:t>2</w:t>
      </w:r>
      <w:r>
        <w:rPr>
          <w:rFonts w:hint="eastAsia" w:ascii="Times New Roman" w:hAnsi="Times New Roman" w:eastAsia="宋体" w:cs="Times New Roman"/>
          <w:b/>
          <w:bCs/>
          <w:kern w:val="2"/>
          <w:sz w:val="20"/>
          <w:szCs w:val="22"/>
          <w:lang w:val="zh-CN" w:eastAsia="zh-CN" w:bidi="ar-SA"/>
        </w:rPr>
        <w:t xml:space="preserve">: FR1 BS Non-AAS antenna pattern for </w:t>
      </w:r>
      <w:r>
        <w:rPr>
          <w:rFonts w:hint="eastAsia" w:ascii="Times New Roman" w:hAnsi="Times New Roman" w:eastAsia="宋体" w:cs="Times New Roman"/>
          <w:b/>
          <w:bCs/>
          <w:kern w:val="2"/>
          <w:sz w:val="20"/>
          <w:szCs w:val="22"/>
          <w:lang w:val="en-US" w:eastAsia="zh-CN" w:bidi="ar-SA"/>
        </w:rPr>
        <w:t>TN BS at 2.1GHz, 3.5GHz and 4.9GHz</w:t>
      </w:r>
    </w:p>
    <w:tbl>
      <w:tblPr>
        <w:tblStyle w:val="23"/>
        <w:tblW w:w="82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90"/>
        <w:gridCol w:w="3747"/>
        <w:gridCol w:w="2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2" w:hRule="atLeast"/>
          <w:jc w:val="center"/>
        </w:trPr>
        <w:tc>
          <w:tcPr>
            <w:tcW w:w="2290" w:type="dxa"/>
            <w:shd w:val="clear" w:color="auto" w:fill="auto"/>
            <w:vAlign w:val="center"/>
          </w:tcPr>
          <w:p>
            <w:pPr>
              <w:pStyle w:val="34"/>
              <w:rPr>
                <w:lang w:val="zh-CN"/>
              </w:rPr>
            </w:pPr>
            <w:r>
              <w:t xml:space="preserve"> </w:t>
            </w:r>
            <w:r>
              <w:rPr>
                <w:lang w:val="zh-CN"/>
              </w:rPr>
              <w:t>Parameter for BS</w:t>
            </w:r>
          </w:p>
        </w:tc>
        <w:tc>
          <w:tcPr>
            <w:tcW w:w="5927" w:type="dxa"/>
            <w:gridSpan w:val="2"/>
            <w:shd w:val="clear" w:color="auto" w:fill="auto"/>
            <w:vAlign w:val="center"/>
          </w:tcPr>
          <w:p>
            <w:pPr>
              <w:pStyle w:val="34"/>
              <w:rPr>
                <w:lang w:val="zh-CN"/>
              </w:rPr>
            </w:pPr>
            <w:r>
              <w:rPr>
                <w:lang w:val="zh-CN"/>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4" w:hRule="atLeast"/>
          <w:jc w:val="center"/>
        </w:trPr>
        <w:tc>
          <w:tcPr>
            <w:tcW w:w="2290" w:type="dxa"/>
            <w:shd w:val="clear" w:color="auto" w:fill="auto"/>
            <w:vAlign w:val="center"/>
          </w:tcPr>
          <w:p>
            <w:pPr>
              <w:pStyle w:val="36"/>
            </w:pPr>
            <w:r>
              <w:t>Antenna vertical radiation pattern (dB)</w:t>
            </w:r>
          </w:p>
        </w:tc>
        <w:tc>
          <w:tcPr>
            <w:tcW w:w="5927" w:type="dxa"/>
            <w:gridSpan w:val="2"/>
            <w:vAlign w:val="center"/>
          </w:tcPr>
          <w:p>
            <w:pPr>
              <w:pStyle w:val="35"/>
              <w:rPr>
                <w:lang w:val="de-DE"/>
              </w:rPr>
            </w:pPr>
            <m:oMathPara>
              <m:oMath>
                <m:sSub>
                  <m:sSubPr>
                    <m:ctrlPr>
                      <w:rPr>
                        <w:rFonts w:ascii="Cambria Math" w:hAnsi="Cambria Math"/>
                        <w:lang w:val="zh-CN"/>
                      </w:rPr>
                    </m:ctrlPr>
                  </m:sSubPr>
                  <m:e>
                    <m:r>
                      <w:rPr>
                        <w:rFonts w:ascii="Cambria Math" w:hAnsi="Cambria Math"/>
                        <w:lang w:val="zh-CN"/>
                      </w:rPr>
                      <m:t>A</m:t>
                    </m:r>
                    <m:ctrlPr>
                      <w:rPr>
                        <w:rFonts w:ascii="Cambria Math" w:hAnsi="Cambria Math"/>
                        <w:lang w:val="zh-CN"/>
                      </w:rPr>
                    </m:ctrlPr>
                  </m:e>
                  <m:sub>
                    <m:r>
                      <w:rPr>
                        <w:rFonts w:ascii="Cambria Math" w:hAnsi="Cambria Math"/>
                        <w:lang w:val="zh-CN"/>
                      </w:rPr>
                      <m:t>E</m:t>
                    </m:r>
                    <m:r>
                      <m:rPr>
                        <m:sty m:val="p"/>
                      </m:rPr>
                      <w:rPr>
                        <w:rFonts w:ascii="Cambria Math" w:hAnsi="Cambria Math"/>
                        <w:lang w:val="de-DE"/>
                      </w:rPr>
                      <m:t>,</m:t>
                    </m:r>
                    <m:r>
                      <w:rPr>
                        <w:rFonts w:ascii="Cambria Math" w:hAnsi="Cambria Math"/>
                        <w:lang w:val="zh-CN"/>
                      </w:rPr>
                      <m:t>V</m:t>
                    </m:r>
                    <m:ctrlPr>
                      <w:rPr>
                        <w:rFonts w:ascii="Cambria Math" w:hAnsi="Cambria Math"/>
                        <w:lang w:val="zh-CN"/>
                      </w:rPr>
                    </m:ctrlPr>
                  </m:sub>
                </m:sSub>
                <m:r>
                  <m:rPr>
                    <m:sty m:val="p"/>
                  </m:rPr>
                  <w:rPr>
                    <w:rFonts w:ascii="Cambria Math" w:hAnsi="Cambria Math"/>
                    <w:lang w:val="de-DE"/>
                  </w:rPr>
                  <m:t>(</m:t>
                </m:r>
                <m:sSup>
                  <m:sSupPr>
                    <m:ctrlPr>
                      <w:rPr>
                        <w:rFonts w:ascii="Cambria Math" w:hAnsi="Cambria Math"/>
                        <w:lang w:val="zh-CN"/>
                      </w:rPr>
                    </m:ctrlPr>
                  </m:sSupPr>
                  <m:e>
                    <m:r>
                      <w:rPr>
                        <w:rFonts w:ascii="Cambria Math" w:hAnsi="Cambria Math"/>
                        <w:lang w:val="zh-CN"/>
                      </w:rPr>
                      <m:t>θ</m:t>
                    </m:r>
                    <m:ctrlPr>
                      <w:rPr>
                        <w:rFonts w:ascii="Cambria Math" w:hAnsi="Cambria Math"/>
                        <w:lang w:val="zh-CN"/>
                      </w:rPr>
                    </m:ctrlPr>
                  </m:e>
                  <m:sup>
                    <m:r>
                      <m:rPr>
                        <m:sty m:val="p"/>
                      </m:rPr>
                      <w:rPr>
                        <w:rFonts w:hint="eastAsia" w:ascii="Cambria Math" w:hAnsi="Cambria Math"/>
                        <w:lang w:val="de-DE"/>
                      </w:rPr>
                      <m:t>″</m:t>
                    </m:r>
                    <m:ctrlPr>
                      <w:rPr>
                        <w:rFonts w:ascii="Cambria Math" w:hAnsi="Cambria Math"/>
                        <w:lang w:val="zh-CN"/>
                      </w:rPr>
                    </m:ctrlPr>
                  </m:sup>
                </m:sSup>
                <m:r>
                  <m:rPr>
                    <m:sty m:val="p"/>
                  </m:rPr>
                  <w:rPr>
                    <w:rFonts w:ascii="Cambria Math" w:hAnsi="Cambria Math"/>
                    <w:lang w:val="de-DE"/>
                  </w:rPr>
                  <m:t>)=-</m:t>
                </m:r>
                <m:func>
                  <m:funcPr>
                    <m:ctrlPr>
                      <w:rPr>
                        <w:rFonts w:ascii="Cambria Math" w:hAnsi="Cambria Math"/>
                        <w:lang w:val="zh-CN"/>
                      </w:rPr>
                    </m:ctrlPr>
                  </m:funcPr>
                  <m:fName>
                    <m:r>
                      <w:rPr>
                        <w:rFonts w:ascii="Cambria Math" w:hAnsi="Cambria Math"/>
                        <w:lang w:val="zh-CN"/>
                      </w:rPr>
                      <m:t>min</m:t>
                    </m:r>
                    <m:ctrlPr>
                      <w:rPr>
                        <w:rFonts w:ascii="Cambria Math" w:hAnsi="Cambria Math"/>
                        <w:lang w:val="zh-CN"/>
                      </w:rPr>
                    </m:ctrlPr>
                  </m:fName>
                  <m:e>
                    <m:d>
                      <m:dPr>
                        <m:begChr m:val="{"/>
                        <m:endChr m:val="}"/>
                        <m:ctrlPr>
                          <w:rPr>
                            <w:rFonts w:ascii="Cambria Math" w:hAnsi="Cambria Math"/>
                            <w:lang w:val="zh-CN"/>
                          </w:rPr>
                        </m:ctrlPr>
                      </m:dPr>
                      <m:e>
                        <m:r>
                          <m:rPr>
                            <m:sty m:val="p"/>
                          </m:rPr>
                          <w:rPr>
                            <w:rFonts w:ascii="Cambria Math" w:hAnsi="Cambria Math"/>
                            <w:lang w:val="de-DE"/>
                          </w:rPr>
                          <m:t>12</m:t>
                        </m:r>
                        <m:sSup>
                          <m:sSupPr>
                            <m:ctrlPr>
                              <w:rPr>
                                <w:rFonts w:ascii="Cambria Math" w:hAnsi="Cambria Math"/>
                                <w:lang w:val="zh-CN"/>
                              </w:rPr>
                            </m:ctrlPr>
                          </m:sSupPr>
                          <m:e>
                            <m:d>
                              <m:dPr>
                                <m:ctrlPr>
                                  <w:rPr>
                                    <w:rFonts w:ascii="Cambria Math" w:hAnsi="Cambria Math"/>
                                    <w:lang w:val="zh-CN"/>
                                  </w:rPr>
                                </m:ctrlPr>
                              </m:dPr>
                              <m:e>
                                <m:f>
                                  <m:fPr>
                                    <m:ctrlPr>
                                      <w:rPr>
                                        <w:rFonts w:ascii="Cambria Math" w:hAnsi="Cambria Math"/>
                                        <w:lang w:val="zh-CN"/>
                                      </w:rPr>
                                    </m:ctrlPr>
                                  </m:fPr>
                                  <m:num>
                                    <m:sSup>
                                      <m:sSupPr>
                                        <m:ctrlPr>
                                          <w:rPr>
                                            <w:rFonts w:ascii="Cambria Math" w:hAnsi="Cambria Math"/>
                                            <w:lang w:val="zh-CN"/>
                                          </w:rPr>
                                        </m:ctrlPr>
                                      </m:sSupPr>
                                      <m:e>
                                        <m:r>
                                          <w:rPr>
                                            <w:rFonts w:ascii="Cambria Math" w:hAnsi="Cambria Math"/>
                                            <w:lang w:val="zh-CN"/>
                                          </w:rPr>
                                          <m:t>θ</m:t>
                                        </m:r>
                                        <m:ctrlPr>
                                          <w:rPr>
                                            <w:rFonts w:ascii="Cambria Math" w:hAnsi="Cambria Math"/>
                                            <w:lang w:val="zh-CN"/>
                                          </w:rPr>
                                        </m:ctrlPr>
                                      </m:e>
                                      <m:sup>
                                        <m:r>
                                          <m:rPr>
                                            <m:sty m:val="p"/>
                                          </m:rPr>
                                          <w:rPr>
                                            <w:rFonts w:hint="eastAsia" w:ascii="Cambria Math" w:hAnsi="Cambria Math"/>
                                            <w:lang w:val="de-DE"/>
                                          </w:rPr>
                                          <m:t>″</m:t>
                                        </m:r>
                                        <m:ctrlPr>
                                          <w:rPr>
                                            <w:rFonts w:ascii="Cambria Math" w:hAnsi="Cambria Math"/>
                                            <w:lang w:val="zh-CN"/>
                                          </w:rPr>
                                        </m:ctrlPr>
                                      </m:sup>
                                    </m:sSup>
                                    <m:r>
                                      <m:rPr>
                                        <m:sty m:val="p"/>
                                      </m:rPr>
                                      <w:rPr>
                                        <w:rFonts w:ascii="Cambria Math" w:hAnsi="Cambria Math"/>
                                        <w:lang w:val="de-DE"/>
                                      </w:rPr>
                                      <m:t>-90°</m:t>
                                    </m:r>
                                    <m:ctrlPr>
                                      <w:rPr>
                                        <w:rFonts w:ascii="Cambria Math" w:hAnsi="Cambria Math"/>
                                        <w:lang w:val="zh-CN"/>
                                      </w:rPr>
                                    </m:ctrlPr>
                                  </m:num>
                                  <m:den>
                                    <m:sSub>
                                      <m:sSubPr>
                                        <m:ctrlPr>
                                          <w:rPr>
                                            <w:rFonts w:ascii="Cambria Math" w:hAnsi="Cambria Math"/>
                                            <w:lang w:val="zh-CN"/>
                                          </w:rPr>
                                        </m:ctrlPr>
                                      </m:sSubPr>
                                      <m:e>
                                        <m:r>
                                          <w:rPr>
                                            <w:rFonts w:ascii="Cambria Math" w:hAnsi="Cambria Math"/>
                                            <w:lang w:val="zh-CN"/>
                                          </w:rPr>
                                          <m:t>θ</m:t>
                                        </m:r>
                                        <m:ctrlPr>
                                          <w:rPr>
                                            <w:rFonts w:ascii="Cambria Math" w:hAnsi="Cambria Math"/>
                                            <w:lang w:val="zh-CN"/>
                                          </w:rPr>
                                        </m:ctrlPr>
                                      </m:e>
                                      <m:sub>
                                        <m:r>
                                          <m:rPr>
                                            <m:nor/>
                                            <m:sty m:val="p"/>
                                          </m:rPr>
                                          <w:rPr>
                                            <w:b w:val="0"/>
                                            <w:i w:val="0"/>
                                            <w:lang w:val="de-DE"/>
                                          </w:rPr>
                                          <m:t>3dB</m:t>
                                        </m:r>
                                        <m:ctrlPr>
                                          <w:rPr>
                                            <w:rFonts w:ascii="Cambria Math" w:hAnsi="Cambria Math"/>
                                            <w:lang w:val="zh-CN"/>
                                          </w:rPr>
                                        </m:ctrlPr>
                                      </m:sub>
                                    </m:sSub>
                                    <m:ctrlPr>
                                      <w:rPr>
                                        <w:rFonts w:ascii="Cambria Math" w:hAnsi="Cambria Math"/>
                                        <w:lang w:val="zh-CN"/>
                                      </w:rPr>
                                    </m:ctrlPr>
                                  </m:den>
                                </m:f>
                                <m:ctrlPr>
                                  <w:rPr>
                                    <w:rFonts w:ascii="Cambria Math" w:hAnsi="Cambria Math"/>
                                    <w:lang w:val="zh-CN"/>
                                  </w:rPr>
                                </m:ctrlPr>
                              </m:e>
                            </m:d>
                            <m:ctrlPr>
                              <w:rPr>
                                <w:rFonts w:ascii="Cambria Math" w:hAnsi="Cambria Math"/>
                                <w:lang w:val="zh-CN"/>
                              </w:rPr>
                            </m:ctrlPr>
                          </m:e>
                          <m:sup>
                            <m:r>
                              <m:rPr>
                                <m:sty m:val="p"/>
                              </m:rPr>
                              <w:rPr>
                                <w:rFonts w:ascii="Cambria Math" w:hAnsi="Cambria Math"/>
                                <w:lang w:val="de-DE"/>
                              </w:rPr>
                              <m:t>2</m:t>
                            </m:r>
                            <m:ctrlPr>
                              <w:rPr>
                                <w:rFonts w:ascii="Cambria Math" w:hAnsi="Cambria Math"/>
                                <w:lang w:val="zh-CN"/>
                              </w:rPr>
                            </m:ctrlPr>
                          </m:sup>
                        </m:sSup>
                        <m:r>
                          <m:rPr>
                            <m:sty m:val="p"/>
                          </m:rPr>
                          <w:rPr>
                            <w:rFonts w:ascii="Cambria Math" w:hAnsi="Cambria Math"/>
                            <w:lang w:val="de-DE"/>
                          </w:rPr>
                          <m:t>,</m:t>
                        </m:r>
                        <m:r>
                          <w:rPr>
                            <w:rFonts w:ascii="Cambria Math" w:hAnsi="Cambria Math"/>
                            <w:lang w:val="zh-CN"/>
                          </w:rPr>
                          <m:t>SL</m:t>
                        </m:r>
                        <m:sSub>
                          <m:sSubPr>
                            <m:ctrlPr>
                              <w:rPr>
                                <w:rFonts w:ascii="Cambria Math" w:hAnsi="Cambria Math"/>
                                <w:lang w:val="zh-CN"/>
                              </w:rPr>
                            </m:ctrlPr>
                          </m:sSubPr>
                          <m:e>
                            <m:r>
                              <w:rPr>
                                <w:rFonts w:ascii="Cambria Math" w:hAnsi="Cambria Math"/>
                                <w:lang w:val="zh-CN"/>
                              </w:rPr>
                              <m:t>A</m:t>
                            </m:r>
                            <m:ctrlPr>
                              <w:rPr>
                                <w:rFonts w:ascii="Cambria Math" w:hAnsi="Cambria Math"/>
                                <w:lang w:val="zh-CN"/>
                              </w:rPr>
                            </m:ctrlPr>
                          </m:e>
                          <m:sub>
                            <m:r>
                              <w:rPr>
                                <w:rFonts w:ascii="Cambria Math" w:hAnsi="Cambria Math"/>
                                <w:lang w:val="zh-CN"/>
                              </w:rPr>
                              <m:t>V</m:t>
                            </m:r>
                            <m:ctrlPr>
                              <w:rPr>
                                <w:rFonts w:ascii="Cambria Math" w:hAnsi="Cambria Math"/>
                                <w:lang w:val="zh-CN"/>
                              </w:rPr>
                            </m:ctrlPr>
                          </m:sub>
                        </m:sSub>
                        <m:ctrlPr>
                          <w:rPr>
                            <w:rFonts w:ascii="Cambria Math" w:hAnsi="Cambria Math"/>
                            <w:lang w:val="zh-CN"/>
                          </w:rPr>
                        </m:ctrlPr>
                      </m:e>
                    </m:d>
                    <m:ctrlPr>
                      <w:rPr>
                        <w:rFonts w:ascii="Cambria Math" w:hAnsi="Cambria Math"/>
                        <w:lang w:val="zh-CN"/>
                      </w:rPr>
                    </m:ctrlPr>
                  </m:e>
                </m:func>
                <m:r>
                  <m:rPr>
                    <m:sty m:val="p"/>
                  </m:rPr>
                  <w:rPr>
                    <w:rFonts w:ascii="Cambria Math" w:hAnsi="Cambria Math"/>
                    <w:lang w:val="de-DE"/>
                  </w:rPr>
                  <m:t>,</m:t>
                </m:r>
                <m:sSub>
                  <m:sSubPr>
                    <m:ctrlPr>
                      <w:rPr>
                        <w:rFonts w:ascii="Cambria Math" w:hAnsi="Cambria Math"/>
                        <w:lang w:val="zh-CN"/>
                      </w:rPr>
                    </m:ctrlPr>
                  </m:sSubPr>
                  <m:e>
                    <m:r>
                      <w:rPr>
                        <w:rFonts w:ascii="Cambria Math" w:hAnsi="Cambria Math"/>
                        <w:lang w:val="zh-CN"/>
                      </w:rPr>
                      <m:t>θ</m:t>
                    </m:r>
                    <m:ctrlPr>
                      <w:rPr>
                        <w:rFonts w:ascii="Cambria Math" w:hAnsi="Cambria Math"/>
                        <w:lang w:val="zh-CN"/>
                      </w:rPr>
                    </m:ctrlPr>
                  </m:e>
                  <m:sub>
                    <m:r>
                      <m:rPr>
                        <m:nor/>
                        <m:sty m:val="p"/>
                      </m:rPr>
                      <w:rPr>
                        <w:b w:val="0"/>
                        <w:i w:val="0"/>
                        <w:lang w:val="de-DE"/>
                      </w:rPr>
                      <m:t>3dB</m:t>
                    </m:r>
                    <m:ctrlPr>
                      <w:rPr>
                        <w:rFonts w:ascii="Cambria Math" w:hAnsi="Cambria Math"/>
                        <w:lang w:val="zh-CN"/>
                      </w:rPr>
                    </m:ctrlPr>
                  </m:sub>
                </m:sSub>
                <m:r>
                  <m:rPr>
                    <m:sty m:val="p"/>
                  </m:rPr>
                  <w:rPr>
                    <w:rFonts w:ascii="Cambria Math" w:hAnsi="Cambria Math"/>
                    <w:lang w:val="de-DE"/>
                  </w:rPr>
                  <m:t>=10°,</m:t>
                </m:r>
                <m:r>
                  <w:rPr>
                    <w:rFonts w:ascii="Cambria Math" w:hAnsi="Cambria Math"/>
                    <w:lang w:val="zh-CN"/>
                  </w:rPr>
                  <m:t>SL</m:t>
                </m:r>
                <m:sSub>
                  <m:sSubPr>
                    <m:ctrlPr>
                      <w:rPr>
                        <w:rFonts w:ascii="Cambria Math" w:hAnsi="Cambria Math"/>
                        <w:lang w:val="zh-CN"/>
                      </w:rPr>
                    </m:ctrlPr>
                  </m:sSubPr>
                  <m:e>
                    <m:r>
                      <w:rPr>
                        <w:rFonts w:ascii="Cambria Math" w:hAnsi="Cambria Math"/>
                        <w:lang w:val="zh-CN"/>
                      </w:rPr>
                      <m:t>A</m:t>
                    </m:r>
                    <m:ctrlPr>
                      <w:rPr>
                        <w:rFonts w:ascii="Cambria Math" w:hAnsi="Cambria Math"/>
                        <w:lang w:val="zh-CN"/>
                      </w:rPr>
                    </m:ctrlPr>
                  </m:e>
                  <m:sub>
                    <m:r>
                      <w:rPr>
                        <w:rFonts w:ascii="Cambria Math" w:hAnsi="Cambria Math"/>
                        <w:lang w:val="zh-CN"/>
                      </w:rPr>
                      <m:t>V</m:t>
                    </m:r>
                    <m:ctrlPr>
                      <w:rPr>
                        <w:rFonts w:ascii="Cambria Math" w:hAnsi="Cambria Math"/>
                        <w:lang w:val="zh-CN"/>
                      </w:rPr>
                    </m:ctrlPr>
                  </m:sub>
                </m:sSub>
                <m:r>
                  <m:rPr>
                    <m:sty m:val="p"/>
                  </m:rPr>
                  <w:rPr>
                    <w:rFonts w:ascii="Cambria Math" w:hAnsi="Cambria Math"/>
                    <w:lang w:val="de-DE"/>
                  </w:rPr>
                  <m:t>=20</m:t>
                </m:r>
                <m:r>
                  <m:rPr>
                    <m:nor/>
                    <m:sty m:val="p"/>
                  </m:rPr>
                  <w:rPr>
                    <w:b w:val="0"/>
                    <w:i w:val="0"/>
                    <w:lang w:val="de-DE"/>
                  </w:rPr>
                  <m:t>dB</m:t>
                </m:r>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9" w:hRule="atLeast"/>
          <w:jc w:val="center"/>
        </w:trPr>
        <w:tc>
          <w:tcPr>
            <w:tcW w:w="2290" w:type="dxa"/>
            <w:shd w:val="clear" w:color="auto" w:fill="auto"/>
            <w:vAlign w:val="center"/>
          </w:tcPr>
          <w:p>
            <w:pPr>
              <w:pStyle w:val="36"/>
            </w:pPr>
            <w:r>
              <w:t>Antenna horizontal radiation pattern (dB)</w:t>
            </w:r>
          </w:p>
        </w:tc>
        <w:tc>
          <w:tcPr>
            <w:tcW w:w="5927" w:type="dxa"/>
            <w:gridSpan w:val="2"/>
            <w:vAlign w:val="center"/>
          </w:tcPr>
          <w:p>
            <w:pPr>
              <w:pStyle w:val="35"/>
              <w:rPr>
                <w:lang w:val="de-DE"/>
              </w:rPr>
            </w:pPr>
            <m:oMathPara>
              <m:oMath>
                <m:sSub>
                  <m:sSubPr>
                    <m:ctrlPr>
                      <w:rPr>
                        <w:rFonts w:ascii="Cambria Math" w:hAnsi="Cambria Math"/>
                        <w:lang w:val="zh-CN"/>
                      </w:rPr>
                    </m:ctrlPr>
                  </m:sSubPr>
                  <m:e>
                    <m:r>
                      <w:rPr>
                        <w:rFonts w:ascii="Cambria Math" w:hAnsi="Cambria Math"/>
                        <w:lang w:val="zh-CN"/>
                      </w:rPr>
                      <m:t>A</m:t>
                    </m:r>
                    <m:ctrlPr>
                      <w:rPr>
                        <w:rFonts w:ascii="Cambria Math" w:hAnsi="Cambria Math"/>
                        <w:lang w:val="zh-CN"/>
                      </w:rPr>
                    </m:ctrlPr>
                  </m:e>
                  <m:sub>
                    <m:r>
                      <w:rPr>
                        <w:rFonts w:ascii="Cambria Math" w:hAnsi="Cambria Math"/>
                        <w:lang w:val="zh-CN"/>
                      </w:rPr>
                      <m:t>E</m:t>
                    </m:r>
                    <m:r>
                      <m:rPr>
                        <m:sty m:val="p"/>
                      </m:rPr>
                      <w:rPr>
                        <w:rFonts w:ascii="Cambria Math" w:hAnsi="Cambria Math"/>
                        <w:lang w:val="de-DE"/>
                      </w:rPr>
                      <m:t>,</m:t>
                    </m:r>
                    <m:r>
                      <w:rPr>
                        <w:rFonts w:ascii="Cambria Math" w:hAnsi="Cambria Math"/>
                        <w:lang w:val="zh-CN"/>
                      </w:rPr>
                      <m:t>H</m:t>
                    </m:r>
                    <m:ctrlPr>
                      <w:rPr>
                        <w:rFonts w:ascii="Cambria Math" w:hAnsi="Cambria Math"/>
                        <w:lang w:val="zh-CN"/>
                      </w:rPr>
                    </m:ctrlPr>
                  </m:sub>
                </m:sSub>
                <m:r>
                  <m:rPr>
                    <m:sty m:val="p"/>
                  </m:rPr>
                  <w:rPr>
                    <w:rFonts w:ascii="Cambria Math" w:hAnsi="Cambria Math"/>
                    <w:lang w:val="de-DE"/>
                  </w:rPr>
                  <m:t>(</m:t>
                </m:r>
                <m:sSup>
                  <m:sSupPr>
                    <m:ctrlPr>
                      <w:rPr>
                        <w:rFonts w:ascii="Cambria Math" w:hAnsi="Cambria Math"/>
                        <w:lang w:val="zh-CN"/>
                      </w:rPr>
                    </m:ctrlPr>
                  </m:sSupPr>
                  <m:e>
                    <m:r>
                      <w:rPr>
                        <w:rFonts w:ascii="Cambria Math" w:hAnsi="Cambria Math"/>
                        <w:lang w:val="zh-CN"/>
                      </w:rPr>
                      <m:t>ϕ</m:t>
                    </m:r>
                    <m:ctrlPr>
                      <w:rPr>
                        <w:rFonts w:ascii="Cambria Math" w:hAnsi="Cambria Math"/>
                        <w:lang w:val="zh-CN"/>
                      </w:rPr>
                    </m:ctrlPr>
                  </m:e>
                  <m:sup>
                    <m:r>
                      <m:rPr>
                        <m:sty m:val="p"/>
                      </m:rPr>
                      <w:rPr>
                        <w:rFonts w:hint="eastAsia" w:ascii="Cambria Math" w:hAnsi="Cambria Math"/>
                        <w:lang w:val="de-DE"/>
                      </w:rPr>
                      <m:t>″</m:t>
                    </m:r>
                    <m:ctrlPr>
                      <w:rPr>
                        <w:rFonts w:ascii="Cambria Math" w:hAnsi="Cambria Math"/>
                        <w:lang w:val="zh-CN"/>
                      </w:rPr>
                    </m:ctrlPr>
                  </m:sup>
                </m:sSup>
                <m:r>
                  <m:rPr>
                    <m:sty m:val="p"/>
                  </m:rPr>
                  <w:rPr>
                    <w:rFonts w:ascii="Cambria Math" w:hAnsi="Cambria Math"/>
                    <w:lang w:val="de-DE"/>
                  </w:rPr>
                  <m:t>)=-</m:t>
                </m:r>
                <m:func>
                  <m:funcPr>
                    <m:ctrlPr>
                      <w:rPr>
                        <w:rFonts w:ascii="Cambria Math" w:hAnsi="Cambria Math"/>
                        <w:lang w:val="zh-CN"/>
                      </w:rPr>
                    </m:ctrlPr>
                  </m:funcPr>
                  <m:fName>
                    <m:r>
                      <w:rPr>
                        <w:rFonts w:ascii="Cambria Math" w:hAnsi="Cambria Math"/>
                        <w:lang w:val="zh-CN"/>
                      </w:rPr>
                      <m:t>min</m:t>
                    </m:r>
                    <m:ctrlPr>
                      <w:rPr>
                        <w:rFonts w:ascii="Cambria Math" w:hAnsi="Cambria Math"/>
                        <w:lang w:val="zh-CN"/>
                      </w:rPr>
                    </m:ctrlPr>
                  </m:fName>
                  <m:e>
                    <m:d>
                      <m:dPr>
                        <m:begChr m:val="{"/>
                        <m:endChr m:val="}"/>
                        <m:ctrlPr>
                          <w:rPr>
                            <w:rFonts w:ascii="Cambria Math" w:hAnsi="Cambria Math"/>
                            <w:lang w:val="zh-CN"/>
                          </w:rPr>
                        </m:ctrlPr>
                      </m:dPr>
                      <m:e>
                        <m:r>
                          <m:rPr>
                            <m:sty m:val="p"/>
                          </m:rPr>
                          <w:rPr>
                            <w:rFonts w:ascii="Cambria Math" w:hAnsi="Cambria Math"/>
                            <w:lang w:val="de-DE"/>
                          </w:rPr>
                          <m:t>12</m:t>
                        </m:r>
                        <m:sSup>
                          <m:sSupPr>
                            <m:ctrlPr>
                              <w:rPr>
                                <w:rFonts w:ascii="Cambria Math" w:hAnsi="Cambria Math"/>
                                <w:lang w:val="zh-CN"/>
                              </w:rPr>
                            </m:ctrlPr>
                          </m:sSupPr>
                          <m:e>
                            <m:d>
                              <m:dPr>
                                <m:ctrlPr>
                                  <w:rPr>
                                    <w:rFonts w:ascii="Cambria Math" w:hAnsi="Cambria Math"/>
                                    <w:lang w:val="zh-CN"/>
                                  </w:rPr>
                                </m:ctrlPr>
                              </m:dPr>
                              <m:e>
                                <m:f>
                                  <m:fPr>
                                    <m:ctrlPr>
                                      <w:rPr>
                                        <w:rFonts w:ascii="Cambria Math" w:hAnsi="Cambria Math"/>
                                        <w:lang w:val="zh-CN"/>
                                      </w:rPr>
                                    </m:ctrlPr>
                                  </m:fPr>
                                  <m:num>
                                    <m:sSup>
                                      <m:sSupPr>
                                        <m:ctrlPr>
                                          <w:rPr>
                                            <w:rFonts w:ascii="Cambria Math" w:hAnsi="Cambria Math"/>
                                            <w:lang w:val="zh-CN"/>
                                          </w:rPr>
                                        </m:ctrlPr>
                                      </m:sSupPr>
                                      <m:e>
                                        <m:r>
                                          <w:rPr>
                                            <w:rFonts w:ascii="Cambria Math" w:hAnsi="Cambria Math"/>
                                            <w:lang w:val="zh-CN"/>
                                          </w:rPr>
                                          <m:t>ϕ</m:t>
                                        </m:r>
                                        <m:ctrlPr>
                                          <w:rPr>
                                            <w:rFonts w:ascii="Cambria Math" w:hAnsi="Cambria Math"/>
                                            <w:lang w:val="zh-CN"/>
                                          </w:rPr>
                                        </m:ctrlPr>
                                      </m:e>
                                      <m:sup>
                                        <m:r>
                                          <m:rPr>
                                            <m:sty m:val="p"/>
                                          </m:rPr>
                                          <w:rPr>
                                            <w:rFonts w:hint="eastAsia" w:ascii="Cambria Math" w:hAnsi="Cambria Math"/>
                                            <w:lang w:val="de-DE"/>
                                          </w:rPr>
                                          <m:t>″</m:t>
                                        </m:r>
                                        <m:ctrlPr>
                                          <w:rPr>
                                            <w:rFonts w:ascii="Cambria Math" w:hAnsi="Cambria Math"/>
                                            <w:lang w:val="zh-CN"/>
                                          </w:rPr>
                                        </m:ctrlPr>
                                      </m:sup>
                                    </m:sSup>
                                    <m:ctrlPr>
                                      <w:rPr>
                                        <w:rFonts w:ascii="Cambria Math" w:hAnsi="Cambria Math"/>
                                        <w:lang w:val="zh-CN"/>
                                      </w:rPr>
                                    </m:ctrlPr>
                                  </m:num>
                                  <m:den>
                                    <m:sSub>
                                      <m:sSubPr>
                                        <m:ctrlPr>
                                          <w:rPr>
                                            <w:rFonts w:ascii="Cambria Math" w:hAnsi="Cambria Math"/>
                                            <w:lang w:val="zh-CN"/>
                                          </w:rPr>
                                        </m:ctrlPr>
                                      </m:sSubPr>
                                      <m:e>
                                        <m:r>
                                          <w:rPr>
                                            <w:rFonts w:ascii="Cambria Math" w:hAnsi="Cambria Math"/>
                                            <w:lang w:val="zh-CN"/>
                                          </w:rPr>
                                          <m:t>ϕ</m:t>
                                        </m:r>
                                        <m:ctrlPr>
                                          <w:rPr>
                                            <w:rFonts w:ascii="Cambria Math" w:hAnsi="Cambria Math"/>
                                            <w:lang w:val="zh-CN"/>
                                          </w:rPr>
                                        </m:ctrlPr>
                                      </m:e>
                                      <m:sub>
                                        <m:r>
                                          <m:rPr>
                                            <m:nor/>
                                            <m:sty m:val="p"/>
                                          </m:rPr>
                                          <w:rPr>
                                            <w:b w:val="0"/>
                                            <w:i w:val="0"/>
                                            <w:lang w:val="de-DE"/>
                                          </w:rPr>
                                          <m:t>3dB</m:t>
                                        </m:r>
                                        <m:ctrlPr>
                                          <w:rPr>
                                            <w:rFonts w:ascii="Cambria Math" w:hAnsi="Cambria Math"/>
                                            <w:lang w:val="zh-CN"/>
                                          </w:rPr>
                                        </m:ctrlPr>
                                      </m:sub>
                                    </m:sSub>
                                    <m:ctrlPr>
                                      <w:rPr>
                                        <w:rFonts w:ascii="Cambria Math" w:hAnsi="Cambria Math"/>
                                        <w:lang w:val="zh-CN"/>
                                      </w:rPr>
                                    </m:ctrlPr>
                                  </m:den>
                                </m:f>
                                <m:ctrlPr>
                                  <w:rPr>
                                    <w:rFonts w:ascii="Cambria Math" w:hAnsi="Cambria Math"/>
                                    <w:lang w:val="zh-CN"/>
                                  </w:rPr>
                                </m:ctrlPr>
                              </m:e>
                            </m:d>
                            <m:ctrlPr>
                              <w:rPr>
                                <w:rFonts w:ascii="Cambria Math" w:hAnsi="Cambria Math"/>
                                <w:lang w:val="zh-CN"/>
                              </w:rPr>
                            </m:ctrlPr>
                          </m:e>
                          <m:sup>
                            <m:r>
                              <m:rPr>
                                <m:sty m:val="p"/>
                              </m:rPr>
                              <w:rPr>
                                <w:rFonts w:ascii="Cambria Math" w:hAnsi="Cambria Math"/>
                                <w:lang w:val="de-DE"/>
                              </w:rPr>
                              <m:t>2</m:t>
                            </m:r>
                            <m:ctrlPr>
                              <w:rPr>
                                <w:rFonts w:ascii="Cambria Math" w:hAnsi="Cambria Math"/>
                                <w:lang w:val="zh-CN"/>
                              </w:rPr>
                            </m:ctrlPr>
                          </m:sup>
                        </m:sSup>
                        <m:r>
                          <m:rPr>
                            <m:sty m:val="p"/>
                          </m:rPr>
                          <w:rPr>
                            <w:rFonts w:ascii="Cambria Math" w:hAnsi="Cambria Math"/>
                            <w:lang w:val="de-DE"/>
                          </w:rPr>
                          <m:t>,</m:t>
                        </m:r>
                        <m:sSub>
                          <m:sSubPr>
                            <m:ctrlPr>
                              <w:rPr>
                                <w:rFonts w:ascii="Cambria Math" w:hAnsi="Cambria Math"/>
                                <w:lang w:val="zh-CN"/>
                              </w:rPr>
                            </m:ctrlPr>
                          </m:sSubPr>
                          <m:e>
                            <m:r>
                              <w:rPr>
                                <w:rFonts w:ascii="Cambria Math" w:hAnsi="Cambria Math"/>
                                <w:lang w:val="zh-CN"/>
                              </w:rPr>
                              <m:t>A</m:t>
                            </m:r>
                            <m:ctrlPr>
                              <w:rPr>
                                <w:rFonts w:ascii="Cambria Math" w:hAnsi="Cambria Math"/>
                                <w:lang w:val="zh-CN"/>
                              </w:rPr>
                            </m:ctrlPr>
                          </m:e>
                          <m:sub>
                            <m:r>
                              <w:rPr>
                                <w:rFonts w:ascii="Cambria Math" w:hAnsi="Cambria Math"/>
                                <w:lang w:val="zh-CN"/>
                              </w:rPr>
                              <m:t>m</m:t>
                            </m:r>
                            <m:ctrlPr>
                              <w:rPr>
                                <w:rFonts w:ascii="Cambria Math" w:hAnsi="Cambria Math"/>
                                <w:lang w:val="zh-CN"/>
                              </w:rPr>
                            </m:ctrlPr>
                          </m:sub>
                        </m:sSub>
                        <m:ctrlPr>
                          <w:rPr>
                            <w:rFonts w:ascii="Cambria Math" w:hAnsi="Cambria Math"/>
                            <w:lang w:val="zh-CN"/>
                          </w:rPr>
                        </m:ctrlPr>
                      </m:e>
                    </m:d>
                    <m:ctrlPr>
                      <w:rPr>
                        <w:rFonts w:ascii="Cambria Math" w:hAnsi="Cambria Math"/>
                        <w:lang w:val="zh-CN"/>
                      </w:rPr>
                    </m:ctrlPr>
                  </m:e>
                </m:func>
                <m:r>
                  <m:rPr>
                    <m:sty m:val="p"/>
                  </m:rPr>
                  <w:rPr>
                    <w:rFonts w:ascii="Cambria Math" w:hAnsi="Cambria Math"/>
                    <w:lang w:val="de-DE"/>
                  </w:rPr>
                  <m:t>,</m:t>
                </m:r>
                <m:sSub>
                  <m:sSubPr>
                    <m:ctrlPr>
                      <w:rPr>
                        <w:rFonts w:ascii="Cambria Math" w:hAnsi="Cambria Math"/>
                        <w:lang w:val="zh-CN"/>
                      </w:rPr>
                    </m:ctrlPr>
                  </m:sSubPr>
                  <m:e>
                    <m:r>
                      <w:rPr>
                        <w:rFonts w:ascii="Cambria Math" w:hAnsi="Cambria Math"/>
                        <w:lang w:val="zh-CN"/>
                      </w:rPr>
                      <m:t>ϕ</m:t>
                    </m:r>
                    <m:ctrlPr>
                      <w:rPr>
                        <w:rFonts w:ascii="Cambria Math" w:hAnsi="Cambria Math"/>
                        <w:lang w:val="zh-CN"/>
                      </w:rPr>
                    </m:ctrlPr>
                  </m:e>
                  <m:sub>
                    <m:r>
                      <m:rPr>
                        <m:nor/>
                        <m:sty m:val="p"/>
                      </m:rPr>
                      <w:rPr>
                        <w:b w:val="0"/>
                        <w:i w:val="0"/>
                        <w:lang w:val="de-DE"/>
                      </w:rPr>
                      <m:t>3dB</m:t>
                    </m:r>
                    <m:ctrlPr>
                      <w:rPr>
                        <w:rFonts w:ascii="Cambria Math" w:hAnsi="Cambria Math"/>
                        <w:lang w:val="zh-CN"/>
                      </w:rPr>
                    </m:ctrlPr>
                  </m:sub>
                </m:sSub>
                <m:r>
                  <m:rPr>
                    <m:sty m:val="p"/>
                  </m:rPr>
                  <w:rPr>
                    <w:rFonts w:ascii="Cambria Math" w:hAnsi="Cambria Math"/>
                    <w:lang w:val="de-DE"/>
                  </w:rPr>
                  <m:t>=65°,</m:t>
                </m:r>
                <m:sSub>
                  <m:sSubPr>
                    <m:ctrlPr>
                      <w:rPr>
                        <w:rFonts w:ascii="Cambria Math" w:hAnsi="Cambria Math"/>
                        <w:lang w:val="zh-CN"/>
                      </w:rPr>
                    </m:ctrlPr>
                  </m:sSubPr>
                  <m:e>
                    <m:r>
                      <w:rPr>
                        <w:rFonts w:ascii="Cambria Math" w:hAnsi="Cambria Math"/>
                        <w:lang w:val="zh-CN"/>
                      </w:rPr>
                      <m:t>A</m:t>
                    </m:r>
                    <m:ctrlPr>
                      <w:rPr>
                        <w:rFonts w:ascii="Cambria Math" w:hAnsi="Cambria Math"/>
                        <w:lang w:val="zh-CN"/>
                      </w:rPr>
                    </m:ctrlPr>
                  </m:e>
                  <m:sub>
                    <m:r>
                      <w:rPr>
                        <w:rFonts w:ascii="Cambria Math" w:hAnsi="Cambria Math"/>
                        <w:lang w:val="zh-CN"/>
                      </w:rPr>
                      <m:t>m</m:t>
                    </m:r>
                    <m:ctrlPr>
                      <w:rPr>
                        <w:rFonts w:ascii="Cambria Math" w:hAnsi="Cambria Math"/>
                        <w:lang w:val="zh-CN"/>
                      </w:rPr>
                    </m:ctrlPr>
                  </m:sub>
                </m:sSub>
                <m:r>
                  <m:rPr>
                    <m:sty m:val="p"/>
                  </m:rPr>
                  <w:rPr>
                    <w:rFonts w:ascii="Cambria Math" w:hAnsi="Cambria Math"/>
                    <w:lang w:val="de-DE"/>
                  </w:rPr>
                  <m:t>=20</m:t>
                </m:r>
                <m:r>
                  <m:rPr>
                    <m:nor/>
                    <m:sty m:val="p"/>
                  </m:rPr>
                  <w:rPr>
                    <w:b w:val="0"/>
                    <w:i w:val="0"/>
                    <w:lang w:val="de-DE"/>
                  </w:rPr>
                  <m:t>dB</m:t>
                </m:r>
              </m:oMath>
            </m:oMathPara>
          </w:p>
          <w:p>
            <w:pPr>
              <w:pStyle w:val="35"/>
              <w:rPr>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8" w:hRule="atLeast"/>
          <w:jc w:val="center"/>
        </w:trPr>
        <w:tc>
          <w:tcPr>
            <w:tcW w:w="2290" w:type="dxa"/>
            <w:shd w:val="clear" w:color="auto" w:fill="auto"/>
            <w:vAlign w:val="center"/>
          </w:tcPr>
          <w:p>
            <w:pPr>
              <w:pStyle w:val="36"/>
            </w:pPr>
            <w:r>
              <w:t>Combining method for 3D antenna pattern (dB)</w:t>
            </w:r>
          </w:p>
        </w:tc>
        <w:tc>
          <w:tcPr>
            <w:tcW w:w="5927" w:type="dxa"/>
            <w:gridSpan w:val="2"/>
            <w:vAlign w:val="center"/>
          </w:tcPr>
          <w:p>
            <w:pPr>
              <w:pStyle w:val="35"/>
              <w:rPr>
                <w:lang w:val="zh-CN"/>
              </w:rPr>
            </w:pPr>
            <m:oMathPara>
              <m:oMath>
                <m:sSup>
                  <m:sSupPr>
                    <m:ctrlPr>
                      <w:rPr>
                        <w:rFonts w:ascii="Cambria Math" w:hAnsi="Cambria Math"/>
                        <w:sz w:val="20"/>
                        <w:lang w:val="zh-CN"/>
                      </w:rPr>
                    </m:ctrlPr>
                  </m:sSupPr>
                  <m:e>
                    <m:r>
                      <m:rPr>
                        <m:sty m:val="p"/>
                      </m:rPr>
                      <w:rPr>
                        <w:rFonts w:ascii="Cambria Math" w:hAnsi="Cambria Math"/>
                        <w:lang w:val="zh-CN"/>
                      </w:rPr>
                      <m:t>A</m:t>
                    </m:r>
                    <m:ctrlPr>
                      <w:rPr>
                        <w:rFonts w:ascii="Cambria Math" w:hAnsi="Cambria Math"/>
                        <w:sz w:val="20"/>
                        <w:lang w:val="zh-CN"/>
                      </w:rPr>
                    </m:ctrlPr>
                  </m:e>
                  <m:sup>
                    <m:r>
                      <w:rPr>
                        <w:rFonts w:ascii="Cambria Math" w:hAnsi="Cambria Math"/>
                        <w:lang w:val="zh-CN"/>
                      </w:rPr>
                      <m:t>“</m:t>
                    </m:r>
                    <m:ctrlPr>
                      <w:rPr>
                        <w:rFonts w:ascii="Cambria Math" w:hAnsi="Cambria Math"/>
                        <w:sz w:val="20"/>
                        <w:lang w:val="zh-CN"/>
                      </w:rPr>
                    </m:ctrlPr>
                  </m:sup>
                </m:sSup>
                <m:d>
                  <m:dPr>
                    <m:begChr m:val="（"/>
                    <m:endChr m:val="）"/>
                    <m:ctrlPr>
                      <w:rPr>
                        <w:rFonts w:ascii="Cambria Math" w:hAnsi="Cambria Math"/>
                        <w:lang w:val="de-DE"/>
                      </w:rPr>
                    </m:ctrlPr>
                  </m:dPr>
                  <m:e>
                    <m:sSup>
                      <m:sSupPr>
                        <m:ctrlPr>
                          <w:rPr>
                            <w:rFonts w:ascii="Cambria Math" w:hAnsi="Cambria Math"/>
                            <w:sz w:val="20"/>
                            <w:lang w:val="de-DE"/>
                          </w:rPr>
                        </m:ctrlPr>
                      </m:sSupPr>
                      <m:e>
                        <m:r>
                          <m:rPr>
                            <m:sty m:val="p"/>
                          </m:rPr>
                          <w:rPr>
                            <w:rFonts w:ascii="Cambria Math" w:hAnsi="Cambria Math"/>
                            <w:lang w:val="de-DE"/>
                          </w:rPr>
                          <m:t>θ</m:t>
                        </m:r>
                        <m:ctrlPr>
                          <w:rPr>
                            <w:rFonts w:ascii="Cambria Math" w:hAnsi="Cambria Math"/>
                            <w:sz w:val="20"/>
                            <w:lang w:val="de-DE"/>
                          </w:rPr>
                        </m:ctrlPr>
                      </m:e>
                      <m:sup>
                        <m:r>
                          <w:rPr>
                            <w:rFonts w:ascii="Cambria Math" w:hAnsi="Cambria Math"/>
                            <w:lang w:val="de-DE"/>
                          </w:rPr>
                          <m:t>"</m:t>
                        </m:r>
                        <m:ctrlPr>
                          <w:rPr>
                            <w:rFonts w:ascii="Cambria Math" w:hAnsi="Cambria Math"/>
                            <w:sz w:val="20"/>
                            <w:lang w:val="de-DE"/>
                          </w:rPr>
                        </m:ctrlPr>
                      </m:sup>
                    </m:sSup>
                    <m:r>
                      <m:rPr>
                        <m:sty m:val="p"/>
                      </m:rPr>
                      <w:rPr>
                        <w:rFonts w:ascii="Cambria Math" w:hAnsi="Cambria Math"/>
                        <w:lang w:val="de-DE"/>
                      </w:rPr>
                      <m:t>,</m:t>
                    </m:r>
                    <m:sSup>
                      <m:sSupPr>
                        <m:ctrlPr>
                          <w:rPr>
                            <w:rFonts w:ascii="Cambria Math" w:hAnsi="Cambria Math"/>
                            <w:sz w:val="20"/>
                            <w:lang w:val="de-DE"/>
                          </w:rPr>
                        </m:ctrlPr>
                      </m:sSupPr>
                      <m:e>
                        <m:r>
                          <w:rPr>
                            <w:rFonts w:ascii="Cambria Math" w:hAnsi="Cambria Math"/>
                            <w:lang w:val="de-DE"/>
                          </w:rPr>
                          <m:t>φ</m:t>
                        </m:r>
                        <m:ctrlPr>
                          <w:rPr>
                            <w:rFonts w:ascii="Cambria Math" w:hAnsi="Cambria Math"/>
                            <w:sz w:val="20"/>
                            <w:lang w:val="de-DE"/>
                          </w:rPr>
                        </m:ctrlPr>
                      </m:e>
                      <m:sup>
                        <m:r>
                          <w:rPr>
                            <w:rFonts w:ascii="Cambria Math" w:hAnsi="Cambria Math"/>
                            <w:lang w:val="de-DE"/>
                          </w:rPr>
                          <m:t>”</m:t>
                        </m:r>
                        <m:ctrlPr>
                          <w:rPr>
                            <w:rFonts w:ascii="Cambria Math" w:hAnsi="Cambria Math"/>
                            <w:sz w:val="20"/>
                            <w:lang w:val="de-DE"/>
                          </w:rPr>
                        </m:ctrlPr>
                      </m:sup>
                    </m:sSup>
                    <m:ctrlPr>
                      <w:rPr>
                        <w:rFonts w:ascii="Cambria Math" w:hAnsi="Cambria Math"/>
                        <w:lang w:val="de-DE"/>
                      </w:rPr>
                    </m:ctrlPr>
                  </m:e>
                </m:d>
                <m:r>
                  <m:rPr>
                    <m:sty m:val="p"/>
                  </m:rPr>
                  <w:rPr>
                    <w:rFonts w:ascii="Cambria Math" w:hAnsi="Cambria Math"/>
                    <w:lang w:val="de-DE"/>
                  </w:rPr>
                  <m:t>=-min</m:t>
                </m:r>
                <m:d>
                  <m:dPr>
                    <m:begChr m:val="{"/>
                    <m:endChr m:val="}"/>
                    <m:ctrlPr>
                      <w:rPr>
                        <w:rFonts w:ascii="Cambria Math" w:hAnsi="Cambria Math"/>
                        <w:sz w:val="20"/>
                        <w:lang w:val="de-DE"/>
                      </w:rPr>
                    </m:ctrlPr>
                  </m:dPr>
                  <m:e>
                    <m:r>
                      <w:rPr>
                        <w:rFonts w:ascii="Cambria Math" w:hAnsi="Cambria Math"/>
                        <w:lang w:val="de-DE"/>
                      </w:rPr>
                      <m:t>-</m:t>
                    </m:r>
                    <m:d>
                      <m:dPr>
                        <m:begChr m:val="["/>
                        <m:endChr m:val="]"/>
                        <m:ctrlPr>
                          <w:rPr>
                            <w:rFonts w:ascii="Cambria Math" w:hAnsi="Cambria Math"/>
                            <w:i/>
                            <w:sz w:val="20"/>
                            <w:lang w:val="de-DE"/>
                          </w:rPr>
                        </m:ctrlPr>
                      </m:dPr>
                      <m:e>
                        <m:sSub>
                          <m:sSubPr>
                            <m:ctrlPr>
                              <w:rPr>
                                <w:rFonts w:ascii="Cambria Math" w:hAnsi="Cambria Math"/>
                                <w:i/>
                                <w:sz w:val="20"/>
                                <w:lang w:val="de-DE"/>
                              </w:rPr>
                            </m:ctrlPr>
                          </m:sSubPr>
                          <m:e>
                            <m:r>
                              <w:rPr>
                                <w:rFonts w:ascii="Cambria Math" w:hAnsi="Cambria Math"/>
                                <w:lang w:val="de-DE"/>
                              </w:rPr>
                              <m:t>A</m:t>
                            </m:r>
                            <m:ctrlPr>
                              <w:rPr>
                                <w:rFonts w:ascii="Cambria Math" w:hAnsi="Cambria Math"/>
                                <w:i/>
                                <w:sz w:val="20"/>
                                <w:lang w:val="de-DE"/>
                              </w:rPr>
                            </m:ctrlPr>
                          </m:e>
                          <m:sub>
                            <m:r>
                              <w:rPr>
                                <w:rFonts w:hint="eastAsia" w:ascii="Cambria Math" w:hAnsi="Cambria Math"/>
                                <w:lang w:val="de-DE" w:eastAsia="zh-CN"/>
                              </w:rPr>
                              <m:t>E</m:t>
                            </m:r>
                            <m:r>
                              <w:rPr>
                                <w:rFonts w:ascii="Cambria Math" w:hAnsi="Cambria Math"/>
                                <w:lang w:val="de-DE" w:eastAsia="zh-CN"/>
                              </w:rPr>
                              <m:t>,V</m:t>
                            </m:r>
                            <m:ctrlPr>
                              <w:rPr>
                                <w:rFonts w:ascii="Cambria Math" w:hAnsi="Cambria Math"/>
                                <w:i/>
                                <w:sz w:val="20"/>
                                <w:lang w:val="de-DE"/>
                              </w:rPr>
                            </m:ctrlPr>
                          </m:sub>
                        </m:sSub>
                        <m:d>
                          <m:dPr>
                            <m:ctrlPr>
                              <w:rPr>
                                <w:rFonts w:ascii="Cambria Math" w:hAnsi="Cambria Math"/>
                                <w:i/>
                                <w:lang w:val="de-DE"/>
                              </w:rPr>
                            </m:ctrlPr>
                          </m:dPr>
                          <m:e>
                            <m:sSup>
                              <m:sSupPr>
                                <m:ctrlPr>
                                  <w:rPr>
                                    <w:rFonts w:ascii="Cambria Math" w:hAnsi="Cambria Math"/>
                                    <w:sz w:val="20"/>
                                    <w:lang w:val="de-DE"/>
                                  </w:rPr>
                                </m:ctrlPr>
                              </m:sSupPr>
                              <m:e>
                                <m:r>
                                  <m:rPr>
                                    <m:sty m:val="p"/>
                                  </m:rPr>
                                  <w:rPr>
                                    <w:rFonts w:ascii="Cambria Math" w:hAnsi="Cambria Math"/>
                                    <w:lang w:val="de-DE"/>
                                  </w:rPr>
                                  <m:t>θ</m:t>
                                </m:r>
                                <m:ctrlPr>
                                  <w:rPr>
                                    <w:rFonts w:ascii="Cambria Math" w:hAnsi="Cambria Math"/>
                                    <w:sz w:val="20"/>
                                    <w:lang w:val="de-DE"/>
                                  </w:rPr>
                                </m:ctrlPr>
                              </m:e>
                              <m:sup>
                                <m:r>
                                  <w:rPr>
                                    <w:rFonts w:ascii="Cambria Math" w:hAnsi="Cambria Math"/>
                                    <w:lang w:val="de-DE"/>
                                  </w:rPr>
                                  <m:t>"</m:t>
                                </m:r>
                                <m:ctrlPr>
                                  <w:rPr>
                                    <w:rFonts w:ascii="Cambria Math" w:hAnsi="Cambria Math"/>
                                    <w:sz w:val="20"/>
                                    <w:lang w:val="de-DE"/>
                                  </w:rPr>
                                </m:ctrlPr>
                              </m:sup>
                            </m:sSup>
                            <m:ctrlPr>
                              <w:rPr>
                                <w:rFonts w:ascii="Cambria Math" w:hAnsi="Cambria Math"/>
                                <w:i/>
                                <w:lang w:val="de-DE"/>
                              </w:rPr>
                            </m:ctrlPr>
                          </m:e>
                        </m:d>
                        <m:r>
                          <w:rPr>
                            <w:rFonts w:ascii="Cambria Math" w:hAnsi="Cambria Math"/>
                            <w:lang w:val="de-DE"/>
                          </w:rPr>
                          <m:t>+</m:t>
                        </m:r>
                        <m:sSub>
                          <m:sSubPr>
                            <m:ctrlPr>
                              <w:rPr>
                                <w:rFonts w:ascii="Cambria Math" w:hAnsi="Cambria Math"/>
                                <w:i/>
                                <w:sz w:val="20"/>
                                <w:lang w:val="de-DE"/>
                              </w:rPr>
                            </m:ctrlPr>
                          </m:sSubPr>
                          <m:e>
                            <m:r>
                              <w:rPr>
                                <w:rFonts w:ascii="Cambria Math" w:hAnsi="Cambria Math"/>
                                <w:lang w:val="de-DE"/>
                              </w:rPr>
                              <m:t>A</m:t>
                            </m:r>
                            <m:ctrlPr>
                              <w:rPr>
                                <w:rFonts w:ascii="Cambria Math" w:hAnsi="Cambria Math"/>
                                <w:i/>
                                <w:sz w:val="20"/>
                                <w:lang w:val="de-DE"/>
                              </w:rPr>
                            </m:ctrlPr>
                          </m:e>
                          <m:sub>
                            <m:r>
                              <w:rPr>
                                <w:rFonts w:hint="eastAsia" w:ascii="Cambria Math" w:hAnsi="Cambria Math"/>
                                <w:lang w:val="de-DE" w:eastAsia="zh-CN"/>
                              </w:rPr>
                              <m:t>E</m:t>
                            </m:r>
                            <m:r>
                              <w:rPr>
                                <w:rFonts w:ascii="Cambria Math" w:hAnsi="Cambria Math"/>
                                <w:lang w:val="de-DE" w:eastAsia="zh-CN"/>
                              </w:rPr>
                              <m:t>,</m:t>
                            </m:r>
                            <m:r>
                              <w:rPr>
                                <w:rFonts w:hint="eastAsia" w:ascii="Cambria Math" w:hAnsi="Cambria Math"/>
                                <w:lang w:val="de-DE" w:eastAsia="zh-CN"/>
                              </w:rPr>
                              <m:t>H</m:t>
                            </m:r>
                            <m:ctrlPr>
                              <w:rPr>
                                <w:rFonts w:ascii="Cambria Math" w:hAnsi="Cambria Math"/>
                                <w:i/>
                                <w:sz w:val="20"/>
                                <w:lang w:val="de-DE"/>
                              </w:rPr>
                            </m:ctrlPr>
                          </m:sub>
                        </m:sSub>
                        <m:d>
                          <m:dPr>
                            <m:ctrlPr>
                              <w:rPr>
                                <w:rFonts w:ascii="Cambria Math" w:hAnsi="Cambria Math"/>
                                <w:i/>
                                <w:lang w:val="de-DE"/>
                              </w:rPr>
                            </m:ctrlPr>
                          </m:dPr>
                          <m:e>
                            <m:sSup>
                              <m:sSupPr>
                                <m:ctrlPr>
                                  <w:rPr>
                                    <w:rFonts w:ascii="Cambria Math" w:hAnsi="Cambria Math"/>
                                    <w:sz w:val="20"/>
                                    <w:lang w:val="de-DE"/>
                                  </w:rPr>
                                </m:ctrlPr>
                              </m:sSupPr>
                              <m:e>
                                <m:r>
                                  <w:rPr>
                                    <w:rFonts w:ascii="Cambria Math" w:hAnsi="Cambria Math"/>
                                    <w:lang w:val="de-DE"/>
                                  </w:rPr>
                                  <m:t>φ</m:t>
                                </m:r>
                                <m:ctrlPr>
                                  <w:rPr>
                                    <w:rFonts w:ascii="Cambria Math" w:hAnsi="Cambria Math"/>
                                    <w:sz w:val="20"/>
                                    <w:lang w:val="de-DE"/>
                                  </w:rPr>
                                </m:ctrlPr>
                              </m:e>
                              <m:sup>
                                <m:r>
                                  <w:rPr>
                                    <w:rFonts w:ascii="Cambria Math" w:hAnsi="Cambria Math"/>
                                    <w:lang w:val="de-DE"/>
                                  </w:rPr>
                                  <m:t>”</m:t>
                                </m:r>
                                <m:ctrlPr>
                                  <w:rPr>
                                    <w:rFonts w:ascii="Cambria Math" w:hAnsi="Cambria Math"/>
                                    <w:sz w:val="20"/>
                                    <w:lang w:val="de-DE"/>
                                  </w:rPr>
                                </m:ctrlPr>
                              </m:sup>
                            </m:sSup>
                            <m:ctrlPr>
                              <w:rPr>
                                <w:rFonts w:ascii="Cambria Math" w:hAnsi="Cambria Math"/>
                                <w:i/>
                                <w:lang w:val="de-DE"/>
                              </w:rPr>
                            </m:ctrlPr>
                          </m:e>
                        </m:d>
                        <m:ctrlPr>
                          <w:rPr>
                            <w:rFonts w:ascii="Cambria Math" w:hAnsi="Cambria Math"/>
                            <w:i/>
                            <w:sz w:val="20"/>
                            <w:lang w:val="de-DE"/>
                          </w:rPr>
                        </m:ctrlPr>
                      </m:e>
                    </m:d>
                    <m:r>
                      <w:rPr>
                        <w:rFonts w:ascii="Cambria Math" w:hAnsi="Cambria Math"/>
                        <w:lang w:val="de-DE"/>
                      </w:rPr>
                      <m:t xml:space="preserve">, </m:t>
                    </m:r>
                    <m:sSub>
                      <m:sSubPr>
                        <m:ctrlPr>
                          <w:rPr>
                            <w:rFonts w:ascii="Cambria Math" w:hAnsi="Cambria Math"/>
                            <w:i/>
                            <w:sz w:val="20"/>
                            <w:lang w:val="de-DE"/>
                          </w:rPr>
                        </m:ctrlPr>
                      </m:sSubPr>
                      <m:e>
                        <m:r>
                          <w:rPr>
                            <w:rFonts w:ascii="Cambria Math" w:hAnsi="Cambria Math"/>
                            <w:lang w:val="de-DE"/>
                          </w:rPr>
                          <m:t>A</m:t>
                        </m:r>
                        <m:ctrlPr>
                          <w:rPr>
                            <w:rFonts w:ascii="Cambria Math" w:hAnsi="Cambria Math"/>
                            <w:i/>
                            <w:sz w:val="20"/>
                            <w:lang w:val="de-DE"/>
                          </w:rPr>
                        </m:ctrlPr>
                      </m:e>
                      <m:sub>
                        <m:r>
                          <w:rPr>
                            <w:rFonts w:ascii="Cambria Math" w:hAnsi="Cambria Math"/>
                            <w:lang w:val="de-DE"/>
                          </w:rPr>
                          <m:t>m</m:t>
                        </m:r>
                        <m:ctrlPr>
                          <w:rPr>
                            <w:rFonts w:ascii="Cambria Math" w:hAnsi="Cambria Math"/>
                            <w:i/>
                            <w:sz w:val="20"/>
                            <w:lang w:val="de-DE"/>
                          </w:rPr>
                        </m:ctrlPr>
                      </m:sub>
                    </m:sSub>
                    <m:ctrlPr>
                      <w:rPr>
                        <w:rFonts w:ascii="Cambria Math" w:hAnsi="Cambria Math"/>
                        <w:sz w:val="20"/>
                        <w:lang w:val="de-DE"/>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 w:hRule="atLeast"/>
          <w:jc w:val="center"/>
        </w:trPr>
        <w:tc>
          <w:tcPr>
            <w:tcW w:w="2290" w:type="dxa"/>
            <w:shd w:val="clear" w:color="auto" w:fill="auto"/>
            <w:vAlign w:val="center"/>
          </w:tcPr>
          <w:p>
            <w:pPr>
              <w:pStyle w:val="36"/>
            </w:pPr>
            <w:r>
              <w:t xml:space="preserve">Maximum directional gain of an antenna </w:t>
            </w:r>
            <w:r>
              <w:rPr>
                <w:i/>
              </w:rPr>
              <w:t>G</w:t>
            </w:r>
            <w:r>
              <w:rPr>
                <w:i/>
                <w:vertAlign w:val="subscript"/>
              </w:rPr>
              <w:t>E,max</w:t>
            </w:r>
          </w:p>
        </w:tc>
        <w:tc>
          <w:tcPr>
            <w:tcW w:w="5927" w:type="dxa"/>
            <w:gridSpan w:val="2"/>
            <w:vAlign w:val="center"/>
          </w:tcPr>
          <w:p>
            <w:pPr>
              <w:pStyle w:val="35"/>
              <w:rPr>
                <w:lang w:val="zh-CN"/>
              </w:rPr>
            </w:pPr>
            <w:r>
              <w:rPr>
                <w:lang w:val="zh-CN" w:eastAsia="ja-JP"/>
              </w:rPr>
              <w:t xml:space="preserve">17 </w:t>
            </w:r>
            <w:r>
              <w:rPr>
                <w:lang w:val="zh-CN"/>
              </w:rPr>
              <w:t xml:space="preserve">dBi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 w:hRule="atLeast"/>
          <w:jc w:val="center"/>
        </w:trPr>
        <w:tc>
          <w:tcPr>
            <w:tcW w:w="2290" w:type="dxa"/>
            <w:shd w:val="clear" w:color="auto" w:fill="auto"/>
            <w:vAlign w:val="center"/>
          </w:tcPr>
          <w:p>
            <w:pPr>
              <w:pStyle w:val="36"/>
            </w:pPr>
            <w:r>
              <w:t>Conducted power</w:t>
            </w:r>
          </w:p>
        </w:tc>
        <w:tc>
          <w:tcPr>
            <w:tcW w:w="5927" w:type="dxa"/>
            <w:gridSpan w:val="2"/>
            <w:vAlign w:val="center"/>
          </w:tcPr>
          <w:p>
            <w:pPr>
              <w:pStyle w:val="35"/>
              <w:rPr>
                <w:lang w:val="zh-CN"/>
              </w:rPr>
            </w:pPr>
            <w:r>
              <w:rPr>
                <w:lang w:val="zh-CN"/>
              </w:rPr>
              <w:t>46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 w:hRule="atLeast"/>
          <w:jc w:val="center"/>
        </w:trPr>
        <w:tc>
          <w:tcPr>
            <w:tcW w:w="2290" w:type="dxa"/>
            <w:vMerge w:val="restart"/>
            <w:shd w:val="clear" w:color="auto" w:fill="auto"/>
            <w:vAlign w:val="center"/>
          </w:tcPr>
          <w:p>
            <w:pPr>
              <w:pStyle w:val="36"/>
            </w:pPr>
            <w:r>
              <w:t>Mechanical downtilt in degrees</w:t>
            </w:r>
          </w:p>
        </w:tc>
        <w:tc>
          <w:tcPr>
            <w:tcW w:w="3747" w:type="dxa"/>
            <w:vAlign w:val="center"/>
          </w:tcPr>
          <w:p>
            <w:pPr>
              <w:pStyle w:val="35"/>
              <w:rPr>
                <w:lang w:val="zh-CN"/>
              </w:rPr>
            </w:pPr>
            <w:r>
              <w:rPr>
                <w:lang w:val="zh-CN"/>
              </w:rPr>
              <w:t>Rural</w:t>
            </w:r>
          </w:p>
        </w:tc>
        <w:tc>
          <w:tcPr>
            <w:tcW w:w="2180" w:type="dxa"/>
            <w:vAlign w:val="center"/>
          </w:tcPr>
          <w:p>
            <w:pPr>
              <w:pStyle w:val="35"/>
              <w:rPr>
                <w:lang w:val="zh-CN"/>
              </w:rPr>
            </w:pPr>
            <w:r>
              <w:rPr>
                <w:lang w:val="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 w:hRule="atLeast"/>
          <w:jc w:val="center"/>
        </w:trPr>
        <w:tc>
          <w:tcPr>
            <w:tcW w:w="2290" w:type="dxa"/>
            <w:vMerge w:val="continue"/>
            <w:shd w:val="clear" w:color="auto" w:fill="auto"/>
            <w:vAlign w:val="center"/>
          </w:tcPr>
          <w:p>
            <w:pPr>
              <w:keepNext/>
              <w:keepLines/>
              <w:rPr>
                <w:rFonts w:eastAsia="微软雅黑"/>
                <w:sz w:val="18"/>
                <w:szCs w:val="18"/>
              </w:rPr>
            </w:pPr>
          </w:p>
        </w:tc>
        <w:tc>
          <w:tcPr>
            <w:tcW w:w="3747" w:type="dxa"/>
            <w:vAlign w:val="center"/>
          </w:tcPr>
          <w:p>
            <w:pPr>
              <w:pStyle w:val="35"/>
              <w:rPr>
                <w:lang w:val="zh-CN"/>
              </w:rPr>
            </w:pPr>
            <w:r>
              <w:rPr>
                <w:lang w:val="zh-CN"/>
              </w:rPr>
              <w:t>Urban</w:t>
            </w:r>
          </w:p>
        </w:tc>
        <w:tc>
          <w:tcPr>
            <w:tcW w:w="2180" w:type="dxa"/>
            <w:vAlign w:val="center"/>
          </w:tcPr>
          <w:p>
            <w:pPr>
              <w:pStyle w:val="35"/>
              <w:rPr>
                <w:rFonts w:hint="default" w:eastAsia="宋体"/>
                <w:lang w:val="en-US" w:eastAsia="zh-CN"/>
              </w:rPr>
            </w:pPr>
            <w:r>
              <w:rPr>
                <w:rFonts w:hint="eastAsia" w:eastAsia="宋体"/>
                <w:lang w:val="en-US" w:eastAsia="zh-CN"/>
              </w:rPr>
              <w:t>NA</w:t>
            </w:r>
          </w:p>
        </w:tc>
      </w:tr>
    </w:tbl>
    <w:p>
      <w:pPr>
        <w:pStyle w:val="40"/>
        <w:bidi w:val="0"/>
        <w:ind w:left="0" w:leftChars="0" w:firstLine="0" w:firstLineChars="0"/>
        <w:rPr>
          <w:rFonts w:hint="default"/>
          <w:lang w:val="en-US" w:eastAsia="zh-CN"/>
        </w:rPr>
      </w:pPr>
    </w:p>
    <w:p>
      <w:pPr>
        <w:keepNext w:val="0"/>
        <w:keepLines w:val="0"/>
        <w:pageBreakBefore w:val="0"/>
        <w:widowControl w:val="0"/>
        <w:kinsoku/>
        <w:wordWrap/>
        <w:overflowPunct/>
        <w:topLinePunct w:val="0"/>
        <w:autoSpaceDE/>
        <w:autoSpaceDN/>
        <w:bidi w:val="0"/>
        <w:adjustRightInd/>
        <w:snapToGrid/>
        <w:textAlignment w:val="auto"/>
        <w:outlineLvl w:val="1"/>
        <w:rPr>
          <w:rFonts w:hint="eastAsia" w:ascii="Arial" w:hAnsi="Arial" w:cs="Arial"/>
          <w:sz w:val="28"/>
          <w:szCs w:val="28"/>
          <w:lang w:val="en-US" w:eastAsia="zh-CN"/>
        </w:rPr>
      </w:pPr>
      <w:bookmarkStart w:id="29" w:name="_Toc94170352"/>
      <w:bookmarkStart w:id="30" w:name="_Toc104122356"/>
      <w:bookmarkStart w:id="31" w:name="_Toc87889251"/>
      <w:bookmarkStart w:id="32" w:name="_Toc104210162"/>
      <w:bookmarkStart w:id="33" w:name="_Toc104502874"/>
      <w:r>
        <w:rPr>
          <w:rFonts w:hint="eastAsia" w:ascii="Arial" w:hAnsi="Arial" w:cs="Arial"/>
          <w:sz w:val="28"/>
          <w:szCs w:val="28"/>
          <w:lang w:val="en-US" w:eastAsia="zh-CN"/>
        </w:rPr>
        <w:t>2.4. ACIR model</w:t>
      </w:r>
      <w:bookmarkEnd w:id="29"/>
      <w:bookmarkEnd w:id="30"/>
      <w:bookmarkEnd w:id="31"/>
      <w:bookmarkEnd w:id="32"/>
      <w:bookmarkEnd w:id="33"/>
    </w:p>
    <w:p>
      <w:pPr>
        <w:rPr>
          <w:lang w:val="sv-SE"/>
        </w:rPr>
      </w:pPr>
      <w:r>
        <w:rPr>
          <w:lang w:val="sv-SE"/>
        </w:rPr>
        <w:t xml:space="preserve">ACLR modelling for TN and </w:t>
      </w:r>
      <w:r>
        <w:rPr>
          <w:rFonts w:hint="eastAsia"/>
          <w:lang w:val="en-US" w:eastAsia="zh-CN"/>
        </w:rPr>
        <w:t>ATG</w:t>
      </w:r>
      <w:r>
        <w:rPr>
          <w:lang w:val="sv-SE"/>
        </w:rPr>
        <w:t xml:space="preserve"> co-existence study referring to clause 5.1.1.4.1 and 5.1.1.4.2 in TR 36.942</w:t>
      </w:r>
      <w:r>
        <w:rPr>
          <w:color w:val="000000"/>
          <w:szCs w:val="18"/>
        </w:rPr>
        <w:t>[8]</w:t>
      </w:r>
      <w:r>
        <w:rPr>
          <w:lang w:val="sv-SE"/>
        </w:rPr>
        <w:t xml:space="preserve"> is used as baseline. </w:t>
      </w:r>
    </w:p>
    <w:p>
      <w:pPr>
        <w:keepNext w:val="0"/>
        <w:keepLines w:val="0"/>
        <w:pageBreakBefore w:val="0"/>
        <w:widowControl w:val="0"/>
        <w:kinsoku/>
        <w:wordWrap/>
        <w:overflowPunct/>
        <w:topLinePunct w:val="0"/>
        <w:autoSpaceDE/>
        <w:autoSpaceDN/>
        <w:bidi w:val="0"/>
        <w:adjustRightInd/>
        <w:snapToGrid/>
        <w:textAlignment w:val="auto"/>
        <w:outlineLvl w:val="1"/>
        <w:rPr>
          <w:rFonts w:hint="eastAsia" w:ascii="Arial" w:hAnsi="Arial" w:cs="Arial"/>
          <w:sz w:val="28"/>
          <w:szCs w:val="28"/>
          <w:lang w:val="en-US" w:eastAsia="zh-CN"/>
        </w:rPr>
      </w:pPr>
      <w:bookmarkStart w:id="34" w:name="_Toc87889252"/>
      <w:bookmarkStart w:id="35" w:name="_Toc94170353"/>
      <w:bookmarkStart w:id="36" w:name="_Toc104210163"/>
      <w:bookmarkStart w:id="37" w:name="_Toc104502875"/>
      <w:bookmarkStart w:id="38" w:name="_Toc104122357"/>
      <w:r>
        <w:rPr>
          <w:rFonts w:hint="eastAsia" w:ascii="Arial" w:hAnsi="Arial" w:cs="Arial"/>
          <w:sz w:val="28"/>
          <w:szCs w:val="28"/>
          <w:lang w:val="en-US" w:eastAsia="zh-CN"/>
        </w:rPr>
        <w:t>2.5. Propagation model</w:t>
      </w:r>
      <w:bookmarkEnd w:id="34"/>
      <w:bookmarkEnd w:id="35"/>
      <w:bookmarkEnd w:id="36"/>
      <w:bookmarkEnd w:id="37"/>
      <w:bookmarkEnd w:id="38"/>
    </w:p>
    <w:p>
      <w:pPr>
        <w:pStyle w:val="4"/>
        <w:keepNext/>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2"/>
        <w:rPr>
          <w:rFonts w:cs="Arial"/>
          <w:b w:val="0"/>
          <w:bCs w:val="0"/>
        </w:rPr>
      </w:pPr>
      <w:bookmarkStart w:id="39" w:name="_Toc104502876"/>
      <w:bookmarkStart w:id="40" w:name="_Toc104122358"/>
      <w:bookmarkStart w:id="41" w:name="_Toc94170354"/>
      <w:bookmarkStart w:id="42" w:name="_Toc104210164"/>
      <w:bookmarkStart w:id="43" w:name="_Toc87889253"/>
      <w:r>
        <w:rPr>
          <w:rFonts w:cs="Arial"/>
          <w:b w:val="0"/>
          <w:bCs w:val="0"/>
        </w:rPr>
        <w:t>2.5.1</w:t>
      </w:r>
      <w:r>
        <w:rPr>
          <w:rFonts w:hint="eastAsia" w:cs="Arial"/>
          <w:b w:val="0"/>
          <w:bCs w:val="0"/>
          <w:lang w:val="en-US" w:eastAsia="zh-CN"/>
        </w:rPr>
        <w:t xml:space="preserve"> </w:t>
      </w:r>
      <w:r>
        <w:rPr>
          <w:rFonts w:cs="Arial"/>
          <w:b w:val="0"/>
          <w:bCs w:val="0"/>
        </w:rPr>
        <w:t xml:space="preserve">Propagation model between </w:t>
      </w:r>
      <w:r>
        <w:rPr>
          <w:rFonts w:hint="eastAsia" w:cs="Arial"/>
          <w:b w:val="0"/>
          <w:bCs w:val="0"/>
          <w:lang w:val="en-US" w:eastAsia="zh-CN"/>
        </w:rPr>
        <w:t>ATG BS</w:t>
      </w:r>
      <w:r>
        <w:rPr>
          <w:rFonts w:cs="Arial"/>
          <w:b w:val="0"/>
          <w:bCs w:val="0"/>
        </w:rPr>
        <w:t xml:space="preserve"> and UE</w:t>
      </w:r>
      <w:bookmarkEnd w:id="39"/>
      <w:bookmarkEnd w:id="40"/>
      <w:bookmarkEnd w:id="41"/>
      <w:bookmarkEnd w:id="42"/>
      <w:bookmarkEnd w:id="43"/>
    </w:p>
    <w:p>
      <w:pPr>
        <w:rPr>
          <w:rFonts w:eastAsia="宋体"/>
        </w:rPr>
      </w:pPr>
      <w:r>
        <w:rPr>
          <w:rFonts w:hint="eastAsia" w:eastAsia="宋体"/>
        </w:rPr>
        <w:t>P</w:t>
      </w:r>
      <w:r>
        <w:rPr>
          <w:rFonts w:eastAsia="宋体"/>
        </w:rPr>
        <w:t xml:space="preserve">ropagation model between </w:t>
      </w:r>
      <w:r>
        <w:rPr>
          <w:rFonts w:hint="eastAsia" w:eastAsia="宋体"/>
          <w:lang w:val="en-US" w:eastAsia="zh-CN"/>
        </w:rPr>
        <w:t>ATG</w:t>
      </w:r>
      <w:r>
        <w:rPr>
          <w:rFonts w:eastAsia="宋体"/>
        </w:rPr>
        <w:t xml:space="preserve"> </w:t>
      </w:r>
      <w:r>
        <w:rPr>
          <w:rFonts w:hint="eastAsia" w:eastAsia="宋体"/>
          <w:lang w:val="en-US" w:eastAsia="zh-CN"/>
        </w:rPr>
        <w:t>BS</w:t>
      </w:r>
      <w:r>
        <w:rPr>
          <w:rFonts w:eastAsia="宋体"/>
        </w:rPr>
        <w:t xml:space="preserve"> and UE should reference to section 6.6 in TR 38.811[5].</w:t>
      </w:r>
    </w:p>
    <w:p>
      <w:pPr>
        <w:pStyle w:val="4"/>
        <w:keepNext/>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2"/>
        <w:rPr>
          <w:rFonts w:cs="Arial"/>
          <w:b w:val="0"/>
          <w:bCs w:val="0"/>
        </w:rPr>
      </w:pPr>
      <w:bookmarkStart w:id="44" w:name="_Toc94170355"/>
      <w:bookmarkStart w:id="45" w:name="_Toc104210165"/>
      <w:bookmarkStart w:id="46" w:name="_Toc104122359"/>
      <w:bookmarkStart w:id="47" w:name="_Toc104502877"/>
      <w:bookmarkStart w:id="48" w:name="_Toc87889254"/>
      <w:r>
        <w:rPr>
          <w:rFonts w:cs="Arial"/>
          <w:b w:val="0"/>
          <w:bCs w:val="0"/>
        </w:rPr>
        <w:t>2.5.2</w:t>
      </w:r>
      <w:r>
        <w:rPr>
          <w:rFonts w:cs="Arial"/>
          <w:b w:val="0"/>
          <w:bCs w:val="0"/>
        </w:rPr>
        <w:tab/>
      </w:r>
      <w:r>
        <w:rPr>
          <w:rFonts w:cs="Arial"/>
          <w:b w:val="0"/>
          <w:bCs w:val="0"/>
        </w:rPr>
        <w:t>Propagation model between TN BS and UE</w:t>
      </w:r>
      <w:bookmarkEnd w:id="44"/>
      <w:bookmarkEnd w:id="45"/>
      <w:bookmarkEnd w:id="46"/>
      <w:bookmarkEnd w:id="47"/>
      <w:bookmarkEnd w:id="48"/>
    </w:p>
    <w:p>
      <w:r>
        <w:t>Propagation model between TN BS and UE should reference to section 7.4 in TR 38.901</w:t>
      </w:r>
      <w:r>
        <w:rPr>
          <w:color w:val="000000"/>
          <w:szCs w:val="18"/>
        </w:rPr>
        <w:t>[10]</w:t>
      </w:r>
      <w:r>
        <w:t>.</w:t>
      </w:r>
    </w:p>
    <w:p>
      <w:pPr>
        <w:pStyle w:val="4"/>
        <w:keepNext/>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2"/>
        <w:rPr>
          <w:rFonts w:cs="Arial"/>
          <w:b w:val="0"/>
          <w:bCs w:val="0"/>
        </w:rPr>
      </w:pPr>
      <w:bookmarkStart w:id="49" w:name="_Toc87889255"/>
      <w:bookmarkStart w:id="50" w:name="_Toc94170356"/>
      <w:bookmarkStart w:id="51" w:name="_Toc104122360"/>
      <w:bookmarkStart w:id="52" w:name="_Toc104210166"/>
      <w:bookmarkStart w:id="53" w:name="_Toc104502878"/>
      <w:r>
        <w:rPr>
          <w:rFonts w:cs="Arial"/>
          <w:b w:val="0"/>
          <w:bCs w:val="0"/>
        </w:rPr>
        <w:t>2.5.3</w:t>
      </w:r>
      <w:r>
        <w:rPr>
          <w:rFonts w:cs="Arial"/>
          <w:b w:val="0"/>
          <w:bCs w:val="0"/>
        </w:rPr>
        <w:tab/>
      </w:r>
      <w:r>
        <w:rPr>
          <w:rFonts w:cs="Arial"/>
          <w:b w:val="0"/>
          <w:bCs w:val="0"/>
        </w:rPr>
        <w:t xml:space="preserve">Propagation model between </w:t>
      </w:r>
      <w:r>
        <w:rPr>
          <w:rFonts w:hint="eastAsia" w:cs="Arial"/>
          <w:b w:val="0"/>
          <w:bCs w:val="0"/>
          <w:lang w:val="en-US" w:eastAsia="zh-CN"/>
        </w:rPr>
        <w:t>ATG</w:t>
      </w:r>
      <w:r>
        <w:rPr>
          <w:rFonts w:cs="Arial"/>
          <w:b w:val="0"/>
          <w:bCs w:val="0"/>
        </w:rPr>
        <w:t xml:space="preserve"> </w:t>
      </w:r>
      <w:r>
        <w:rPr>
          <w:rFonts w:hint="eastAsia" w:cs="Arial"/>
          <w:b w:val="0"/>
          <w:bCs w:val="0"/>
          <w:lang w:val="en-US" w:eastAsia="zh-CN"/>
        </w:rPr>
        <w:t>BS</w:t>
      </w:r>
      <w:r>
        <w:rPr>
          <w:rFonts w:cs="Arial"/>
          <w:b w:val="0"/>
          <w:bCs w:val="0"/>
        </w:rPr>
        <w:t xml:space="preserve"> and TN BS</w:t>
      </w:r>
      <w:bookmarkEnd w:id="49"/>
      <w:bookmarkEnd w:id="50"/>
      <w:bookmarkEnd w:id="51"/>
      <w:bookmarkEnd w:id="52"/>
      <w:bookmarkEnd w:id="53"/>
    </w:p>
    <w:p>
      <w:pPr>
        <w:spacing w:after="120"/>
        <w:rPr>
          <w:rFonts w:eastAsia="宋体"/>
        </w:rPr>
      </w:pPr>
      <w:r>
        <w:rPr>
          <w:rFonts w:hint="eastAsia" w:eastAsia="宋体"/>
        </w:rPr>
        <w:t xml:space="preserve">Propagation model between </w:t>
      </w:r>
      <w:r>
        <w:rPr>
          <w:rFonts w:hint="eastAsia" w:eastAsia="宋体"/>
          <w:lang w:val="en-US" w:eastAsia="zh-CN"/>
        </w:rPr>
        <w:t>ATG BS</w:t>
      </w:r>
      <w:r>
        <w:rPr>
          <w:rFonts w:hint="eastAsia" w:eastAsia="宋体"/>
        </w:rPr>
        <w:t xml:space="preserve"> and TN BS should reference to TS 38.811</w:t>
      </w:r>
      <w:r>
        <w:rPr>
          <w:rFonts w:eastAsia="宋体"/>
        </w:rPr>
        <w:t>[5]</w:t>
      </w:r>
      <w:r>
        <w:rPr>
          <w:rFonts w:hint="eastAsia" w:eastAsia="宋体"/>
        </w:rPr>
        <w:t xml:space="preserve"> which is used for DL-UL cross link interference for band</w:t>
      </w:r>
      <w:r>
        <w:rPr>
          <w:rFonts w:hint="eastAsia" w:eastAsia="宋体"/>
          <w:lang w:val="en-US" w:eastAsia="zh-CN"/>
        </w:rPr>
        <w:t xml:space="preserve"> n1</w:t>
      </w:r>
      <w:r>
        <w:rPr>
          <w:rFonts w:hint="eastAsia" w:eastAsia="宋体"/>
        </w:rPr>
        <w:t>.</w:t>
      </w:r>
    </w:p>
    <w:p>
      <w:pPr>
        <w:keepNext w:val="0"/>
        <w:keepLines w:val="0"/>
        <w:pageBreakBefore w:val="0"/>
        <w:widowControl w:val="0"/>
        <w:kinsoku/>
        <w:wordWrap/>
        <w:overflowPunct/>
        <w:topLinePunct w:val="0"/>
        <w:autoSpaceDE/>
        <w:autoSpaceDN/>
        <w:bidi w:val="0"/>
        <w:adjustRightInd/>
        <w:snapToGrid/>
        <w:textAlignment w:val="auto"/>
        <w:outlineLvl w:val="1"/>
        <w:rPr>
          <w:rFonts w:hint="eastAsia" w:ascii="Arial" w:hAnsi="Arial" w:cs="Arial"/>
          <w:sz w:val="28"/>
          <w:szCs w:val="28"/>
          <w:lang w:val="en-US" w:eastAsia="zh-CN"/>
        </w:rPr>
      </w:pPr>
      <w:bookmarkStart w:id="54" w:name="_Toc104122362"/>
      <w:bookmarkStart w:id="55" w:name="_Toc104502880"/>
      <w:bookmarkStart w:id="56" w:name="_Toc87889257"/>
      <w:bookmarkStart w:id="57" w:name="_Toc94170358"/>
      <w:bookmarkStart w:id="58" w:name="_Toc104210168"/>
      <w:r>
        <w:rPr>
          <w:rFonts w:hint="eastAsia" w:ascii="Arial" w:hAnsi="Arial" w:cs="Arial"/>
          <w:sz w:val="28"/>
          <w:szCs w:val="28"/>
          <w:lang w:val="en-US" w:eastAsia="zh-CN"/>
        </w:rPr>
        <w:t>2.6.</w:t>
      </w:r>
      <w:bookmarkStart w:id="59" w:name="_Toc494384421"/>
      <w:r>
        <w:rPr>
          <w:rFonts w:hint="eastAsia" w:ascii="Arial" w:hAnsi="Arial" w:cs="Arial"/>
          <w:sz w:val="28"/>
          <w:szCs w:val="28"/>
          <w:lang w:val="en-US" w:eastAsia="zh-CN"/>
        </w:rPr>
        <w:t xml:space="preserve"> Transmission power control model</w:t>
      </w:r>
      <w:bookmarkEnd w:id="54"/>
      <w:bookmarkEnd w:id="55"/>
      <w:bookmarkEnd w:id="56"/>
      <w:bookmarkEnd w:id="57"/>
      <w:bookmarkEnd w:id="58"/>
      <w:bookmarkEnd w:id="59"/>
    </w:p>
    <w:p>
      <w:pPr>
        <w:pStyle w:val="4"/>
        <w:keepNext/>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2"/>
        <w:rPr>
          <w:rFonts w:cs="Arial"/>
          <w:b w:val="0"/>
          <w:bCs w:val="0"/>
          <w:lang w:val="sv-SE"/>
        </w:rPr>
      </w:pPr>
      <w:bookmarkStart w:id="60" w:name="_Toc104122363"/>
      <w:bookmarkStart w:id="61" w:name="_Toc94170359"/>
      <w:bookmarkStart w:id="62" w:name="_Toc87889258"/>
      <w:bookmarkStart w:id="63" w:name="_Toc104210169"/>
      <w:bookmarkStart w:id="64" w:name="_Toc104502881"/>
      <w:r>
        <w:rPr>
          <w:rFonts w:cs="Arial"/>
          <w:b w:val="0"/>
          <w:bCs w:val="0"/>
        </w:rPr>
        <w:t>2.6.1</w:t>
      </w:r>
      <w:r>
        <w:rPr>
          <w:rFonts w:cs="Arial"/>
          <w:b w:val="0"/>
          <w:bCs w:val="0"/>
        </w:rPr>
        <w:tab/>
      </w:r>
      <w:r>
        <w:rPr>
          <w:rFonts w:cs="Arial"/>
          <w:b w:val="0"/>
          <w:bCs w:val="0"/>
        </w:rPr>
        <w:t>TN UL TPC</w:t>
      </w:r>
      <w:bookmarkEnd w:id="60"/>
      <w:bookmarkEnd w:id="61"/>
      <w:bookmarkEnd w:id="62"/>
      <w:bookmarkEnd w:id="63"/>
      <w:bookmarkEnd w:id="64"/>
    </w:p>
    <w:p>
      <w:pPr>
        <w:rPr>
          <w:rFonts w:eastAsia="MS Mincho"/>
          <w:lang w:eastAsia="ja-JP"/>
        </w:rPr>
      </w:pPr>
      <w:r>
        <w:rPr>
          <w:rFonts w:eastAsia="MS Mincho"/>
          <w:lang w:eastAsia="ja-JP"/>
        </w:rPr>
        <w:t>For uplink scenario, TPC model specified in Section 9.1 TR 36.942</w:t>
      </w:r>
      <w:r>
        <w:rPr>
          <w:color w:val="000000"/>
          <w:szCs w:val="18"/>
        </w:rPr>
        <w:t>[8]</w:t>
      </w:r>
      <w:r>
        <w:rPr>
          <w:rFonts w:eastAsia="MS Mincho"/>
          <w:lang w:eastAsia="ja-JP"/>
        </w:rPr>
        <w:t xml:space="preserve"> </w:t>
      </w:r>
      <w:r>
        <w:rPr>
          <w:rFonts w:eastAsia="等线"/>
        </w:rPr>
        <w:t>is</w:t>
      </w:r>
      <w:r>
        <w:rPr>
          <w:rFonts w:hint="eastAsia" w:eastAsia="等线"/>
        </w:rPr>
        <w:t xml:space="preserve"> </w:t>
      </w:r>
      <w:r>
        <w:rPr>
          <w:rFonts w:eastAsia="MS Mincho"/>
          <w:lang w:eastAsia="ja-JP"/>
        </w:rPr>
        <w:t>applied for TN with following parameters.</w:t>
      </w:r>
    </w:p>
    <w:p>
      <w:pPr>
        <w:pStyle w:val="42"/>
        <w:jc w:val="center"/>
      </w:pPr>
      <w:r>
        <w:object>
          <v:shape id="_x0000_i1025" o:spt="75" type="#_x0000_t75" style="height:43pt;width:180pt;" o:ole="t" fillcolor="#00CC99" filled="f" o:preferrelative="t" stroked="f" coordsize="21600,21600">
            <v:path/>
            <v:fill on="f" focussize="0,0"/>
            <v:stroke on="f" joinstyle="miter"/>
            <v:imagedata r:id="rId12" o:title=""/>
            <o:lock v:ext="edit" aspectratio="t"/>
            <w10:wrap type="none"/>
            <w10:anchorlock/>
          </v:shape>
          <o:OLEObject Type="Embed" ProgID="Equation.3" ShapeID="_x0000_i1025" DrawAspect="Content" ObjectID="_1468075725" r:id="rId11">
            <o:LockedField>false</o:LockedField>
          </o:OLEObject>
        </w:object>
      </w:r>
    </w:p>
    <w:p>
      <w:r>
        <w:t xml:space="preserve">where: </w:t>
      </w:r>
    </w:p>
    <w:p>
      <w:pPr>
        <w:pStyle w:val="49"/>
      </w:pPr>
      <w:r>
        <w:t>-</w:t>
      </w:r>
      <w:r>
        <w:tab/>
      </w:r>
      <w:r>
        <w:t>P</w:t>
      </w:r>
      <w:r>
        <w:rPr>
          <w:vertAlign w:val="subscript"/>
        </w:rPr>
        <w:t>max</w:t>
      </w:r>
      <w:r>
        <w:t xml:space="preserve"> = 2</w:t>
      </w:r>
      <w:r>
        <w:rPr>
          <w:rFonts w:hint="eastAsia"/>
        </w:rPr>
        <w:t>3</w:t>
      </w:r>
      <w:r>
        <w:t xml:space="preserve">dBm, </w:t>
      </w:r>
    </w:p>
    <w:p>
      <w:pPr>
        <w:pStyle w:val="49"/>
      </w:pPr>
      <w:r>
        <w:t>-</w:t>
      </w:r>
      <w:r>
        <w:tab/>
      </w:r>
      <w:r>
        <w:t>R</w:t>
      </w:r>
      <w:r>
        <w:rPr>
          <w:vertAlign w:val="subscript"/>
        </w:rPr>
        <w:t>min</w:t>
      </w:r>
      <w:r>
        <w:t xml:space="preserve"> = </w:t>
      </w:r>
      <w:r>
        <w:rPr>
          <w:rFonts w:hint="eastAsia"/>
        </w:rPr>
        <w:t xml:space="preserve">TBD </w:t>
      </w:r>
      <w:r>
        <w:t xml:space="preserve">dB, </w:t>
      </w:r>
    </w:p>
    <w:p>
      <w:pPr>
        <w:pStyle w:val="49"/>
      </w:pPr>
      <w:r>
        <w:t>-</w:t>
      </w:r>
      <w:r>
        <w:tab/>
      </w:r>
      <w:r>
        <w:t>CL</w:t>
      </w:r>
      <w:r>
        <w:rPr>
          <w:vertAlign w:val="subscript"/>
        </w:rPr>
        <w:t>x-ile</w:t>
      </w:r>
      <w:r>
        <w:t xml:space="preserve"> and γ are set</w:t>
      </w:r>
      <w:r>
        <w:rPr>
          <w:rFonts w:hint="eastAsia"/>
        </w:rPr>
        <w:t xml:space="preserve"> as following</w:t>
      </w:r>
      <w:r>
        <w:t>:</w:t>
      </w:r>
    </w:p>
    <w:p>
      <w:pPr>
        <w:pStyle w:val="96"/>
        <w:rPr>
          <w:lang w:eastAsia="ja-JP"/>
        </w:rPr>
      </w:pPr>
      <w:r>
        <w:rPr>
          <w:lang w:val="sv-SE"/>
        </w:rPr>
        <w:t>-</w:t>
      </w:r>
      <w:r>
        <w:rPr>
          <w:lang w:val="sv-SE"/>
        </w:rPr>
        <w:tab/>
      </w:r>
      <w:r>
        <w:rPr>
          <w:lang w:val="sv-SE"/>
        </w:rPr>
        <w:t>CL</w:t>
      </w:r>
      <w:r>
        <w:rPr>
          <w:vertAlign w:val="subscript"/>
          <w:lang w:val="sv-SE"/>
        </w:rPr>
        <w:t>x-ile</w:t>
      </w:r>
      <w:r>
        <w:rPr>
          <w:lang w:val="sv-SE"/>
        </w:rPr>
        <w:t xml:space="preserve"> </w:t>
      </w:r>
      <w:r>
        <w:rPr>
          <w:lang w:val="sv-SE" w:eastAsia="ja-JP"/>
        </w:rPr>
        <w:t>= 88 + 10*log</w:t>
      </w:r>
      <w:r>
        <w:rPr>
          <w:vertAlign w:val="subscript"/>
          <w:lang w:val="sv-SE" w:eastAsia="ja-JP"/>
        </w:rPr>
        <w:t>10</w:t>
      </w:r>
      <w:r>
        <w:rPr>
          <w:rFonts w:eastAsia="等线"/>
          <w:vertAlign w:val="subscript"/>
          <w:lang w:val="sv-SE"/>
        </w:rPr>
        <w:t xml:space="preserve"> </w:t>
      </w:r>
      <w:r>
        <w:rPr>
          <w:lang w:val="sv-SE" w:eastAsia="ja-JP"/>
        </w:rPr>
        <w:t xml:space="preserve">(200/X) + 11 – Y, </w:t>
      </w:r>
      <w:r>
        <w:rPr>
          <w:lang w:eastAsia="ja-JP"/>
        </w:rPr>
        <w:t>where X is UL transmission BW (MHz) and Y is the BS noise figure</w:t>
      </w:r>
    </w:p>
    <w:p>
      <w:pPr>
        <w:pStyle w:val="96"/>
        <w:rPr>
          <w:lang w:eastAsia="ja-JP"/>
        </w:rPr>
      </w:pPr>
      <w:r>
        <w:t>-</w:t>
      </w:r>
      <w:r>
        <w:tab/>
      </w:r>
      <w:r>
        <w:t>γ</w:t>
      </w:r>
      <w:r>
        <w:rPr>
          <w:lang w:eastAsia="ja-JP"/>
        </w:rPr>
        <w:t xml:space="preserve"> = 1For uplink scenario, </w:t>
      </w:r>
    </w:p>
    <w:p>
      <w:pPr>
        <w:pStyle w:val="4"/>
        <w:keepNext/>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2"/>
        <w:rPr>
          <w:rFonts w:cs="Arial"/>
          <w:b w:val="0"/>
          <w:bCs w:val="0"/>
          <w:lang w:val="sv-SE"/>
        </w:rPr>
      </w:pPr>
      <w:bookmarkStart w:id="65" w:name="_Toc104210170"/>
      <w:bookmarkStart w:id="66" w:name="_Toc104502882"/>
      <w:bookmarkStart w:id="67" w:name="_Toc104122364"/>
      <w:bookmarkStart w:id="68" w:name="_Toc94170360"/>
      <w:bookmarkStart w:id="69" w:name="_Toc87889259"/>
      <w:r>
        <w:rPr>
          <w:rFonts w:cs="Arial"/>
          <w:b w:val="0"/>
          <w:bCs w:val="0"/>
        </w:rPr>
        <w:t>2.6.2</w:t>
      </w:r>
      <w:r>
        <w:rPr>
          <w:rFonts w:cs="Arial"/>
          <w:b w:val="0"/>
          <w:bCs w:val="0"/>
        </w:rPr>
        <w:tab/>
      </w:r>
      <w:r>
        <w:rPr>
          <w:rFonts w:hint="eastAsia" w:cs="Arial"/>
          <w:b w:val="0"/>
          <w:bCs w:val="0"/>
          <w:lang w:val="en-US" w:eastAsia="zh-CN"/>
        </w:rPr>
        <w:t>ATG</w:t>
      </w:r>
      <w:r>
        <w:rPr>
          <w:rFonts w:cs="Arial"/>
          <w:b w:val="0"/>
          <w:bCs w:val="0"/>
        </w:rPr>
        <w:t xml:space="preserve"> UL TPC</w:t>
      </w:r>
      <w:bookmarkEnd w:id="65"/>
      <w:bookmarkEnd w:id="66"/>
      <w:bookmarkEnd w:id="67"/>
      <w:bookmarkEnd w:id="68"/>
      <w:bookmarkEnd w:id="69"/>
    </w:p>
    <w:p>
      <w:pPr>
        <w:rPr>
          <w:lang w:val="sv-SE"/>
        </w:rPr>
      </w:pPr>
      <w:r>
        <w:rPr>
          <w:lang w:val="sv-SE"/>
        </w:rPr>
        <w:t xml:space="preserve">For the coexistence study, the same TPC model of TN for </w:t>
      </w:r>
      <w:r>
        <w:rPr>
          <w:rFonts w:hint="eastAsia"/>
          <w:lang w:val="en-US" w:eastAsia="zh-CN"/>
        </w:rPr>
        <w:t>ATG</w:t>
      </w:r>
      <w:r>
        <w:rPr>
          <w:lang w:val="sv-SE"/>
        </w:rPr>
        <w:t xml:space="preserve"> UL scenarios is adopted</w:t>
      </w:r>
    </w:p>
    <w:p>
      <w:pPr>
        <w:pStyle w:val="4"/>
        <w:keepNext/>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2"/>
        <w:rPr>
          <w:rFonts w:cs="Arial"/>
          <w:b w:val="0"/>
          <w:bCs w:val="0"/>
          <w:lang w:val="sv-SE"/>
        </w:rPr>
      </w:pPr>
      <w:bookmarkStart w:id="70" w:name="_Toc94170361"/>
      <w:bookmarkStart w:id="71" w:name="_Toc104210171"/>
      <w:bookmarkStart w:id="72" w:name="_Toc104502883"/>
      <w:bookmarkStart w:id="73" w:name="_Toc87889260"/>
      <w:bookmarkStart w:id="74" w:name="_Toc104122365"/>
      <w:r>
        <w:rPr>
          <w:rFonts w:cs="Arial"/>
          <w:b w:val="0"/>
          <w:bCs w:val="0"/>
        </w:rPr>
        <w:t>2.6.3</w:t>
      </w:r>
      <w:r>
        <w:rPr>
          <w:rFonts w:cs="Arial"/>
          <w:b w:val="0"/>
          <w:bCs w:val="0"/>
        </w:rPr>
        <w:tab/>
      </w:r>
      <w:r>
        <w:rPr>
          <w:rFonts w:hint="eastAsia" w:cs="Arial"/>
          <w:b w:val="0"/>
          <w:bCs w:val="0"/>
          <w:lang w:val="en-US" w:eastAsia="zh-CN"/>
        </w:rPr>
        <w:t>ATG</w:t>
      </w:r>
      <w:r>
        <w:rPr>
          <w:rFonts w:cs="Arial"/>
          <w:b w:val="0"/>
          <w:bCs w:val="0"/>
        </w:rPr>
        <w:t xml:space="preserve"> DL TPC</w:t>
      </w:r>
      <w:bookmarkEnd w:id="70"/>
      <w:bookmarkEnd w:id="71"/>
      <w:bookmarkEnd w:id="72"/>
      <w:bookmarkEnd w:id="73"/>
      <w:bookmarkEnd w:id="74"/>
    </w:p>
    <w:p>
      <w:pPr>
        <w:rPr>
          <w:lang w:val="sv-SE"/>
        </w:rPr>
      </w:pPr>
      <w:r>
        <w:rPr>
          <w:lang w:val="sv-SE"/>
        </w:rPr>
        <w:t>For downlink scenario, no power control scheme is applied.</w:t>
      </w:r>
    </w:p>
    <w:p>
      <w:pPr>
        <w:keepNext w:val="0"/>
        <w:keepLines w:val="0"/>
        <w:pageBreakBefore w:val="0"/>
        <w:widowControl w:val="0"/>
        <w:kinsoku/>
        <w:wordWrap/>
        <w:overflowPunct/>
        <w:topLinePunct w:val="0"/>
        <w:autoSpaceDE/>
        <w:autoSpaceDN/>
        <w:bidi w:val="0"/>
        <w:adjustRightInd/>
        <w:snapToGrid/>
        <w:textAlignment w:val="auto"/>
        <w:outlineLvl w:val="1"/>
        <w:rPr>
          <w:rFonts w:hint="eastAsia" w:ascii="Arial" w:hAnsi="Arial" w:cs="Arial"/>
          <w:sz w:val="28"/>
          <w:szCs w:val="28"/>
          <w:lang w:val="en-US" w:eastAsia="zh-CN"/>
        </w:rPr>
      </w:pPr>
      <w:bookmarkStart w:id="75" w:name="_Toc87889261"/>
      <w:bookmarkStart w:id="76" w:name="_Toc94170362"/>
      <w:bookmarkStart w:id="77" w:name="_Toc104122368"/>
      <w:bookmarkStart w:id="78" w:name="_Toc104502886"/>
      <w:bookmarkStart w:id="79" w:name="_Toc104210174"/>
      <w:r>
        <w:rPr>
          <w:rFonts w:hint="eastAsia" w:ascii="Arial" w:hAnsi="Arial" w:cs="Arial"/>
          <w:sz w:val="28"/>
          <w:szCs w:val="28"/>
          <w:lang w:val="en-US" w:eastAsia="zh-CN"/>
        </w:rPr>
        <w:t>2.7. Received power model</w:t>
      </w:r>
      <w:bookmarkEnd w:id="75"/>
      <w:bookmarkEnd w:id="76"/>
      <w:bookmarkEnd w:id="77"/>
      <w:bookmarkEnd w:id="78"/>
      <w:bookmarkEnd w:id="79"/>
    </w:p>
    <w:p>
      <w:r>
        <w:t>The received power in downlink and uplink scenarios is defined as below:</w:t>
      </w:r>
    </w:p>
    <w:p>
      <w:pPr>
        <w:pStyle w:val="42"/>
        <w:jc w:val="center"/>
        <w:rPr>
          <w:i/>
        </w:rPr>
      </w:pPr>
      <w:r>
        <w:rPr>
          <w:i/>
        </w:rPr>
        <w:t>RX_PWR = TX_PWR – Path loss + G_TX + G_RX</w:t>
      </w:r>
    </w:p>
    <w:p>
      <w:r>
        <w:rPr>
          <w:rFonts w:hint="eastAsia"/>
          <w:lang w:eastAsia="zh-CN"/>
        </w:rPr>
        <w:t>w</w:t>
      </w:r>
      <w:r>
        <w:t>here:</w:t>
      </w:r>
      <w:r>
        <w:tab/>
      </w:r>
      <w:r>
        <w:tab/>
      </w:r>
      <w:r>
        <w:tab/>
      </w:r>
    </w:p>
    <w:p>
      <w:pPr>
        <w:pStyle w:val="49"/>
      </w:pPr>
      <w:r>
        <w:t>-</w:t>
      </w:r>
      <w:r>
        <w:tab/>
      </w:r>
      <w:r>
        <w:t>RX_PWR is the received power</w:t>
      </w:r>
    </w:p>
    <w:p>
      <w:pPr>
        <w:pStyle w:val="49"/>
      </w:pPr>
      <w:r>
        <w:t>-</w:t>
      </w:r>
      <w:r>
        <w:tab/>
      </w:r>
      <w:r>
        <w:t>TX_PWR is the transmitted power</w:t>
      </w:r>
    </w:p>
    <w:p>
      <w:pPr>
        <w:pStyle w:val="49"/>
      </w:pPr>
      <w:r>
        <w:t>-</w:t>
      </w:r>
      <w:r>
        <w:tab/>
      </w:r>
      <w:r>
        <w:t>G_TX is the transmitter antenna gain (directional array gain)</w:t>
      </w:r>
    </w:p>
    <w:p>
      <w:pPr>
        <w:pStyle w:val="49"/>
      </w:pPr>
      <w:r>
        <w:t>-</w:t>
      </w:r>
      <w:r>
        <w:tab/>
      </w:r>
      <w:r>
        <w:t>G_RX is the receiver antenna gain (directional array gain).</w:t>
      </w:r>
    </w:p>
    <w:p>
      <w:pPr>
        <w:keepNext w:val="0"/>
        <w:keepLines w:val="0"/>
        <w:pageBreakBefore w:val="0"/>
        <w:widowControl w:val="0"/>
        <w:kinsoku/>
        <w:wordWrap/>
        <w:overflowPunct/>
        <w:topLinePunct w:val="0"/>
        <w:autoSpaceDE/>
        <w:autoSpaceDN/>
        <w:bidi w:val="0"/>
        <w:adjustRightInd/>
        <w:snapToGrid/>
        <w:textAlignment w:val="auto"/>
        <w:outlineLvl w:val="1"/>
        <w:rPr>
          <w:rFonts w:hint="eastAsia" w:ascii="Arial" w:hAnsi="Arial" w:cs="Arial"/>
          <w:sz w:val="28"/>
          <w:szCs w:val="28"/>
          <w:lang w:val="en-US" w:eastAsia="zh-CN"/>
        </w:rPr>
      </w:pPr>
      <w:bookmarkStart w:id="80" w:name="_Toc87889262"/>
      <w:bookmarkStart w:id="81" w:name="_Toc104502887"/>
      <w:bookmarkStart w:id="82" w:name="_Toc94170363"/>
      <w:bookmarkStart w:id="83" w:name="_Toc104122369"/>
      <w:bookmarkStart w:id="84" w:name="_Toc104210175"/>
      <w:r>
        <w:rPr>
          <w:rFonts w:hint="eastAsia" w:ascii="Arial" w:hAnsi="Arial" w:cs="Arial"/>
          <w:sz w:val="28"/>
          <w:szCs w:val="28"/>
          <w:lang w:val="en-US" w:eastAsia="zh-CN"/>
        </w:rPr>
        <w:t>2.8. Performance metric</w:t>
      </w:r>
      <w:bookmarkEnd w:id="80"/>
      <w:bookmarkEnd w:id="81"/>
      <w:bookmarkEnd w:id="82"/>
      <w:bookmarkEnd w:id="83"/>
      <w:bookmarkEnd w:id="84"/>
    </w:p>
    <w:p>
      <w:r>
        <w:rPr>
          <w:rFonts w:hint="eastAsia"/>
        </w:rPr>
        <w:t>For NR,</w:t>
      </w:r>
      <w:r>
        <w:t xml:space="preserve"> t</w:t>
      </w:r>
      <w:r>
        <w:rPr>
          <w:rFonts w:hint="eastAsia"/>
        </w:rPr>
        <w:t>he average throughput loss and 5%-ile throughput loss should be less than 5%.</w:t>
      </w:r>
    </w:p>
    <w:p>
      <w:r>
        <w:t>F</w:t>
      </w:r>
      <w:r>
        <w:rPr>
          <w:rFonts w:hint="eastAsia"/>
        </w:rPr>
        <w:t>or</w:t>
      </w:r>
      <w:r>
        <w:rPr>
          <w:rFonts w:hint="eastAsia"/>
          <w:lang w:val="en-US" w:eastAsia="zh-CN"/>
        </w:rPr>
        <w:t xml:space="preserve"> ATG</w:t>
      </w:r>
      <w:r>
        <w:rPr>
          <w:rFonts w:hint="eastAsia"/>
        </w:rPr>
        <w:t>,</w:t>
      </w:r>
      <w:r>
        <w:t xml:space="preserve"> the average throughput loss and 5%-ile throughput loss should be less than 5%.</w:t>
      </w:r>
    </w:p>
    <w:p>
      <w:pPr>
        <w:keepNext w:val="0"/>
        <w:keepLines w:val="0"/>
        <w:pageBreakBefore w:val="0"/>
        <w:widowControl w:val="0"/>
        <w:kinsoku/>
        <w:wordWrap/>
        <w:overflowPunct/>
        <w:topLinePunct w:val="0"/>
        <w:autoSpaceDE/>
        <w:autoSpaceDN/>
        <w:bidi w:val="0"/>
        <w:adjustRightInd/>
        <w:snapToGrid/>
        <w:textAlignment w:val="auto"/>
        <w:outlineLvl w:val="1"/>
        <w:rPr>
          <w:rFonts w:hint="eastAsia" w:ascii="Arial" w:hAnsi="Arial" w:cs="Arial"/>
          <w:sz w:val="28"/>
          <w:szCs w:val="28"/>
          <w:lang w:val="en-US" w:eastAsia="zh-CN"/>
        </w:rPr>
      </w:pPr>
      <w:bookmarkStart w:id="85" w:name="_Toc87889263"/>
      <w:bookmarkStart w:id="86" w:name="_Toc104502888"/>
      <w:bookmarkStart w:id="87" w:name="_Toc104122370"/>
      <w:bookmarkStart w:id="88" w:name="_Toc104210176"/>
      <w:bookmarkStart w:id="89" w:name="_Toc94170364"/>
      <w:r>
        <w:rPr>
          <w:rFonts w:hint="eastAsia" w:ascii="Arial" w:hAnsi="Arial" w:cs="Arial"/>
          <w:sz w:val="28"/>
          <w:szCs w:val="28"/>
          <w:lang w:val="en-US" w:eastAsia="zh-CN"/>
        </w:rPr>
        <w:t>2.9. Throughput ~ SNR mapping</w:t>
      </w:r>
      <w:bookmarkEnd w:id="85"/>
      <w:bookmarkEnd w:id="86"/>
      <w:bookmarkEnd w:id="87"/>
      <w:bookmarkEnd w:id="88"/>
      <w:bookmarkEnd w:id="89"/>
    </w:p>
    <w:p>
      <w:r>
        <w:t xml:space="preserve">The following equations </w:t>
      </w:r>
      <w:r>
        <w:rPr>
          <w:lang w:eastAsia="ja-JP"/>
        </w:rPr>
        <w:t>approximate</w:t>
      </w:r>
      <w:r>
        <w:t xml:space="preserve"> the throughput over a channel with a given</w:t>
      </w:r>
      <w:r>
        <w:rPr>
          <w:rFonts w:hint="eastAsia"/>
          <w:lang w:eastAsia="zh-CN"/>
        </w:rPr>
        <w:t xml:space="preserve"> SNIR</w:t>
      </w:r>
      <w:r>
        <w:t>, when using link adaptation:</w:t>
      </w:r>
    </w:p>
    <w:p>
      <w:pPr>
        <w:rPr>
          <w:rFonts w:eastAsia="MS Mincho" w:cs="Arial"/>
          <w:sz w:val="22"/>
          <w:szCs w:val="22"/>
        </w:rPr>
      </w:pPr>
      <w:r>
        <w:drawing>
          <wp:inline distT="0" distB="0" distL="114300" distR="114300">
            <wp:extent cx="5006340" cy="922020"/>
            <wp:effectExtent l="0" t="0" r="3810" b="11430"/>
            <wp:docPr id="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3"/>
                    <pic:cNvPicPr>
                      <a:picLocks noChangeAspect="1"/>
                    </pic:cNvPicPr>
                  </pic:nvPicPr>
                  <pic:blipFill>
                    <a:blip r:embed="rId13"/>
                    <a:stretch>
                      <a:fillRect/>
                    </a:stretch>
                  </pic:blipFill>
                  <pic:spPr>
                    <a:xfrm>
                      <a:off x="0" y="0"/>
                      <a:ext cx="5006340" cy="922020"/>
                    </a:xfrm>
                    <a:prstGeom prst="rect">
                      <a:avLst/>
                    </a:prstGeom>
                    <a:noFill/>
                    <a:ln>
                      <a:noFill/>
                    </a:ln>
                  </pic:spPr>
                </pic:pic>
              </a:graphicData>
            </a:graphic>
          </wp:inline>
        </w:drawing>
      </w:r>
    </w:p>
    <w:p>
      <w:pPr>
        <w:rPr>
          <w:rFonts w:eastAsia="MS Mincho" w:cs="Arial"/>
          <w:sz w:val="22"/>
          <w:szCs w:val="22"/>
        </w:rPr>
      </w:pPr>
      <w:r>
        <w:rPr>
          <w:rFonts w:eastAsia="MS Mincho" w:cs="Arial"/>
          <w:sz w:val="22"/>
          <w:szCs w:val="22"/>
        </w:rPr>
        <w:t>Where:</w:t>
      </w:r>
      <w:r>
        <w:rPr>
          <w:rFonts w:eastAsia="MS Mincho" w:cs="Arial"/>
          <w:sz w:val="22"/>
          <w:szCs w:val="22"/>
        </w:rPr>
        <w:tab/>
      </w:r>
    </w:p>
    <w:p>
      <w:r>
        <w:rPr>
          <w:rFonts w:eastAsia="MS Mincho" w:cs="Arial"/>
          <w:sz w:val="22"/>
          <w:szCs w:val="22"/>
        </w:rPr>
        <w:t>S(S</w:t>
      </w:r>
      <w:r>
        <w:rPr>
          <w:rFonts w:eastAsia="宋体" w:cs="Arial"/>
          <w:sz w:val="22"/>
          <w:szCs w:val="22"/>
        </w:rPr>
        <w:t>NI</w:t>
      </w:r>
      <w:r>
        <w:rPr>
          <w:rFonts w:eastAsia="MS Mincho" w:cs="Arial"/>
          <w:sz w:val="22"/>
          <w:szCs w:val="22"/>
        </w:rPr>
        <w:t>R)</w:t>
      </w:r>
      <w:r>
        <w:rPr>
          <w:rFonts w:eastAsia="MS Mincho" w:cs="Arial"/>
          <w:sz w:val="22"/>
          <w:szCs w:val="22"/>
        </w:rPr>
        <w:tab/>
      </w:r>
      <w:r>
        <w:rPr>
          <w:rFonts w:eastAsia="MS Mincho" w:cs="Arial"/>
          <w:sz w:val="22"/>
          <w:szCs w:val="22"/>
        </w:rPr>
        <w:t>Shannon bound, S(S</w:t>
      </w:r>
      <w:r>
        <w:rPr>
          <w:rFonts w:eastAsia="宋体" w:cs="Arial"/>
          <w:sz w:val="22"/>
          <w:szCs w:val="22"/>
        </w:rPr>
        <w:t>NI</w:t>
      </w:r>
      <w:r>
        <w:rPr>
          <w:rFonts w:eastAsia="MS Mincho" w:cs="Arial"/>
          <w:sz w:val="22"/>
          <w:szCs w:val="22"/>
        </w:rPr>
        <w:t>R) =log</w:t>
      </w:r>
      <w:r>
        <w:rPr>
          <w:rFonts w:eastAsia="MS Mincho" w:cs="Arial"/>
          <w:sz w:val="22"/>
          <w:szCs w:val="22"/>
          <w:vertAlign w:val="subscript"/>
        </w:rPr>
        <w:t>2</w:t>
      </w:r>
      <w:r>
        <w:rPr>
          <w:rFonts w:eastAsia="MS Mincho" w:cs="Arial"/>
          <w:sz w:val="22"/>
          <w:szCs w:val="22"/>
        </w:rPr>
        <w:t>(1+S</w:t>
      </w:r>
      <w:r>
        <w:rPr>
          <w:rFonts w:eastAsia="宋体" w:cs="Arial"/>
          <w:sz w:val="22"/>
          <w:szCs w:val="22"/>
        </w:rPr>
        <w:t>NI</w:t>
      </w:r>
      <w:r>
        <w:rPr>
          <w:rFonts w:eastAsia="MS Mincho" w:cs="Arial"/>
          <w:sz w:val="22"/>
          <w:szCs w:val="22"/>
        </w:rPr>
        <w:t>R) [bps/Hz]</w:t>
      </w:r>
      <w:r>
        <w:rPr>
          <w:rFonts w:eastAsia="MS Mincho" w:cs="Arial"/>
          <w:sz w:val="22"/>
          <w:szCs w:val="22"/>
          <w:lang w:eastAsia="ja-JP"/>
        </w:rPr>
        <w:br w:type="textWrapping"/>
      </w:r>
      <w:r>
        <w:rPr>
          <w:rFonts w:eastAsia="MS Mincho" w:cs="Arial"/>
          <w:sz w:val="22"/>
          <w:szCs w:val="22"/>
        </w:rPr>
        <w:sym w:font="Symbol" w:char="F061"/>
      </w:r>
      <w:r>
        <w:rPr>
          <w:rFonts w:eastAsia="MS Mincho" w:cs="Arial"/>
          <w:sz w:val="22"/>
          <w:szCs w:val="22"/>
        </w:rPr>
        <w:tab/>
      </w:r>
      <w:r>
        <w:rPr>
          <w:rFonts w:eastAsia="MS Mincho" w:cs="Arial"/>
          <w:sz w:val="22"/>
          <w:szCs w:val="22"/>
        </w:rPr>
        <w:tab/>
      </w:r>
      <w:r>
        <w:rPr>
          <w:rFonts w:eastAsia="MS Mincho" w:cs="Arial"/>
          <w:sz w:val="22"/>
          <w:szCs w:val="22"/>
        </w:rPr>
        <w:t>Attenuation factor, representing implementation losses</w:t>
      </w:r>
      <w:r>
        <w:rPr>
          <w:rFonts w:eastAsia="MS Mincho" w:cs="Arial"/>
          <w:sz w:val="22"/>
          <w:szCs w:val="22"/>
          <w:lang w:eastAsia="ja-JP"/>
        </w:rPr>
        <w:br w:type="textWrapping"/>
      </w:r>
      <w:r>
        <w:t>SNIR</w:t>
      </w:r>
      <w:r>
        <w:rPr>
          <w:vertAlign w:val="subscript"/>
        </w:rPr>
        <w:t>MIN</w:t>
      </w:r>
      <w:r>
        <w:t xml:space="preserve">  </w:t>
      </w:r>
      <w:r>
        <w:tab/>
      </w:r>
      <w:r>
        <w:t>Minimum SN</w:t>
      </w:r>
      <w:r>
        <w:rPr>
          <w:lang w:eastAsia="ja-JP"/>
        </w:rPr>
        <w:t>I</w:t>
      </w:r>
      <w:r>
        <w:t>R of the code</w:t>
      </w:r>
      <w:r>
        <w:rPr>
          <w:rFonts w:hint="eastAsia"/>
          <w:lang w:eastAsia="zh-CN"/>
        </w:rPr>
        <w:t xml:space="preserve"> </w:t>
      </w:r>
      <w:r>
        <w:t>set, dB</w:t>
      </w:r>
      <w:r>
        <w:rPr>
          <w:lang w:eastAsia="ja-JP"/>
        </w:rPr>
        <w:br w:type="textWrapping"/>
      </w:r>
      <w:r>
        <w:t>SN</w:t>
      </w:r>
      <w:r>
        <w:rPr>
          <w:lang w:eastAsia="ja-JP"/>
        </w:rPr>
        <w:t>I</w:t>
      </w:r>
      <w:r>
        <w:t>R</w:t>
      </w:r>
      <w:r>
        <w:rPr>
          <w:vertAlign w:val="subscript"/>
        </w:rPr>
        <w:t>MAX</w:t>
      </w:r>
      <w:r>
        <w:t xml:space="preserve"> </w:t>
      </w:r>
      <w:r>
        <w:tab/>
      </w:r>
      <w:r>
        <w:t>Maximum SN</w:t>
      </w:r>
      <w:r>
        <w:rPr>
          <w:lang w:eastAsia="ja-JP"/>
        </w:rPr>
        <w:t>I</w:t>
      </w:r>
      <w:r>
        <w:t xml:space="preserve">R of the </w:t>
      </w:r>
      <w:r>
        <w:rPr>
          <w:rFonts w:hint="eastAsia"/>
          <w:lang w:eastAsia="zh-CN"/>
        </w:rPr>
        <w:t>code set</w:t>
      </w:r>
      <w:r>
        <w:t>, dB</w:t>
      </w:r>
    </w:p>
    <w:p>
      <w:pPr>
        <w:rPr>
          <w:lang w:eastAsia="zh-CN"/>
        </w:rPr>
      </w:pPr>
    </w:p>
    <w:p>
      <w:pPr>
        <w:rPr>
          <w:sz w:val="22"/>
          <w:szCs w:val="22"/>
        </w:rPr>
      </w:pPr>
      <w:r>
        <w:rPr>
          <w:sz w:val="22"/>
          <w:szCs w:val="22"/>
        </w:rPr>
        <w:t xml:space="preserve">The parameters α, </w:t>
      </w:r>
      <w:r>
        <w:rPr>
          <w:rFonts w:hint="eastAsia"/>
          <w:sz w:val="22"/>
          <w:szCs w:val="22"/>
          <w:lang w:eastAsia="zh-CN"/>
        </w:rPr>
        <w:t>SNIR</w:t>
      </w:r>
      <w:r>
        <w:rPr>
          <w:rFonts w:hint="eastAsia"/>
          <w:sz w:val="22"/>
          <w:szCs w:val="22"/>
          <w:vertAlign w:val="subscript"/>
          <w:lang w:eastAsia="zh-CN"/>
        </w:rPr>
        <w:t xml:space="preserve">MIN </w:t>
      </w:r>
      <w:r>
        <w:rPr>
          <w:sz w:val="22"/>
          <w:szCs w:val="22"/>
        </w:rPr>
        <w:t xml:space="preserve">and </w:t>
      </w:r>
      <w:r>
        <w:rPr>
          <w:rFonts w:hint="eastAsia"/>
          <w:sz w:val="22"/>
          <w:szCs w:val="22"/>
          <w:lang w:eastAsia="zh-CN"/>
        </w:rPr>
        <w:t>SNIR</w:t>
      </w:r>
      <w:r>
        <w:rPr>
          <w:rFonts w:hint="eastAsia"/>
          <w:sz w:val="22"/>
          <w:szCs w:val="22"/>
          <w:vertAlign w:val="subscript"/>
          <w:lang w:eastAsia="zh-CN"/>
        </w:rPr>
        <w:t xml:space="preserve">MAX </w:t>
      </w:r>
      <w:r>
        <w:rPr>
          <w:sz w:val="22"/>
          <w:szCs w:val="22"/>
        </w:rPr>
        <w:t xml:space="preserve">can be chosen to represent different modem implementations and link conditions. </w:t>
      </w:r>
      <w:bookmarkStart w:id="90" w:name="OLE_LINK2"/>
      <w:bookmarkStart w:id="91" w:name="OLE_LINK1"/>
      <w:r>
        <w:rPr>
          <w:sz w:val="22"/>
          <w:szCs w:val="22"/>
        </w:rPr>
        <w:t xml:space="preserve">The parameters proposed in table </w:t>
      </w:r>
      <w:r>
        <w:rPr>
          <w:sz w:val="22"/>
          <w:szCs w:val="22"/>
          <w:lang w:eastAsia="ja-JP"/>
        </w:rPr>
        <w:t>2</w:t>
      </w:r>
      <w:r>
        <w:rPr>
          <w:sz w:val="22"/>
          <w:szCs w:val="22"/>
          <w:lang w:eastAsia="zh-CN"/>
        </w:rPr>
        <w:t xml:space="preserve"> </w:t>
      </w:r>
      <w:r>
        <w:rPr>
          <w:sz w:val="22"/>
          <w:szCs w:val="22"/>
        </w:rPr>
        <w:t xml:space="preserve">represent </w:t>
      </w:r>
      <w:bookmarkEnd w:id="90"/>
      <w:bookmarkEnd w:id="91"/>
      <w:r>
        <w:rPr>
          <w:sz w:val="22"/>
          <w:szCs w:val="22"/>
        </w:rPr>
        <w:t xml:space="preserve">a baseline case, which assumes: </w:t>
      </w:r>
    </w:p>
    <w:p>
      <w:pPr>
        <w:numPr>
          <w:ilvl w:val="0"/>
          <w:numId w:val="4"/>
        </w:numPr>
        <w:overflowPunct/>
        <w:autoSpaceDE/>
        <w:autoSpaceDN/>
        <w:adjustRightInd/>
        <w:textAlignment w:val="auto"/>
        <w:rPr>
          <w:rFonts w:eastAsia="宋体" w:cs="Arial"/>
          <w:sz w:val="22"/>
          <w:szCs w:val="22"/>
        </w:rPr>
      </w:pPr>
      <w:r>
        <w:rPr>
          <w:rFonts w:eastAsia="宋体" w:cs="Arial"/>
          <w:sz w:val="22"/>
          <w:szCs w:val="22"/>
        </w:rPr>
        <w:t>1:1 antenna configurations</w:t>
      </w:r>
    </w:p>
    <w:p>
      <w:pPr>
        <w:numPr>
          <w:ilvl w:val="0"/>
          <w:numId w:val="4"/>
        </w:numPr>
        <w:overflowPunct/>
        <w:autoSpaceDE/>
        <w:autoSpaceDN/>
        <w:adjustRightInd/>
        <w:textAlignment w:val="auto"/>
        <w:rPr>
          <w:rFonts w:eastAsia="宋体" w:cs="Arial"/>
          <w:sz w:val="22"/>
          <w:szCs w:val="22"/>
        </w:rPr>
      </w:pPr>
      <w:r>
        <w:rPr>
          <w:rFonts w:eastAsia="宋体" w:cs="Arial"/>
          <w:sz w:val="22"/>
          <w:szCs w:val="22"/>
        </w:rPr>
        <w:t xml:space="preserve">AWGN channel model </w:t>
      </w:r>
    </w:p>
    <w:p>
      <w:pPr>
        <w:numPr>
          <w:ilvl w:val="0"/>
          <w:numId w:val="4"/>
        </w:numPr>
        <w:overflowPunct/>
        <w:autoSpaceDE/>
        <w:autoSpaceDN/>
        <w:adjustRightInd/>
        <w:textAlignment w:val="auto"/>
        <w:rPr>
          <w:rFonts w:eastAsia="宋体" w:cs="Arial"/>
          <w:sz w:val="22"/>
          <w:szCs w:val="22"/>
        </w:rPr>
      </w:pPr>
      <w:r>
        <w:rPr>
          <w:rFonts w:eastAsia="宋体" w:cs="Arial"/>
          <w:sz w:val="22"/>
          <w:szCs w:val="22"/>
        </w:rPr>
        <w:t xml:space="preserve">Link Adaptation (see </w:t>
      </w:r>
      <w:r>
        <w:rPr>
          <w:sz w:val="22"/>
          <w:szCs w:val="22"/>
        </w:rPr>
        <w:t xml:space="preserve">table </w:t>
      </w:r>
      <w:r>
        <w:rPr>
          <w:sz w:val="22"/>
          <w:szCs w:val="22"/>
          <w:lang w:eastAsia="ja-JP"/>
        </w:rPr>
        <w:t>2</w:t>
      </w:r>
      <w:r>
        <w:rPr>
          <w:rFonts w:eastAsia="宋体" w:cs="Arial"/>
          <w:sz w:val="22"/>
          <w:szCs w:val="22"/>
        </w:rPr>
        <w:t xml:space="preserve"> for details of the highest and lowest rate codes)</w:t>
      </w:r>
    </w:p>
    <w:p>
      <w:pPr>
        <w:numPr>
          <w:ilvl w:val="0"/>
          <w:numId w:val="4"/>
        </w:numPr>
        <w:overflowPunct/>
        <w:autoSpaceDE/>
        <w:autoSpaceDN/>
        <w:adjustRightInd/>
        <w:textAlignment w:val="auto"/>
        <w:rPr>
          <w:rFonts w:eastAsia="宋体" w:cs="Arial"/>
          <w:sz w:val="22"/>
          <w:szCs w:val="22"/>
        </w:rPr>
      </w:pPr>
      <w:r>
        <w:rPr>
          <w:rFonts w:eastAsia="宋体" w:cs="Arial"/>
          <w:sz w:val="22"/>
          <w:szCs w:val="22"/>
        </w:rPr>
        <w:t>No HARQ</w:t>
      </w:r>
    </w:p>
    <w:p>
      <w:pPr>
        <w:pStyle w:val="11"/>
        <w:jc w:val="center"/>
        <w:rPr>
          <w:rFonts w:eastAsia="宋体"/>
        </w:rPr>
      </w:pPr>
      <w:r>
        <w:t xml:space="preserve">Table 2: </w:t>
      </w:r>
      <w:r>
        <w:rPr>
          <w:rFonts w:eastAsia="MS Mincho"/>
        </w:rPr>
        <w:t>Parameters describing baseline Link Level performance for</w:t>
      </w:r>
      <w:r>
        <w:t xml:space="preserve"> </w:t>
      </w:r>
      <w:r>
        <w:rPr>
          <w:rFonts w:eastAsia="MS Mincho"/>
        </w:rPr>
        <w:t>5G NR</w:t>
      </w:r>
    </w:p>
    <w:tbl>
      <w:tblPr>
        <w:tblStyle w:val="23"/>
        <w:tblW w:w="7254"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423"/>
        <w:gridCol w:w="525"/>
        <w:gridCol w:w="525"/>
        <w:gridCol w:w="4781"/>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68" w:hRule="atLeast"/>
          <w:jc w:val="center"/>
        </w:trPr>
        <w:tc>
          <w:tcPr>
            <w:tcW w:w="0" w:type="auto"/>
            <w:noWrap/>
            <w:vAlign w:val="bottom"/>
          </w:tcPr>
          <w:p>
            <w:pPr>
              <w:keepNext/>
              <w:keepLines/>
              <w:jc w:val="center"/>
              <w:rPr>
                <w:rFonts w:eastAsia="MS Mincho" w:cs="Arial"/>
                <w:b/>
                <w:sz w:val="22"/>
                <w:szCs w:val="22"/>
                <w:lang w:bidi="he-IL"/>
              </w:rPr>
            </w:pPr>
            <w:r>
              <w:rPr>
                <w:rFonts w:eastAsia="MS Mincho" w:cs="Arial"/>
                <w:b/>
                <w:sz w:val="22"/>
                <w:szCs w:val="22"/>
                <w:lang w:bidi="he-IL"/>
              </w:rPr>
              <w:t xml:space="preserve">Parameter </w:t>
            </w:r>
          </w:p>
        </w:tc>
        <w:tc>
          <w:tcPr>
            <w:tcW w:w="0" w:type="auto"/>
            <w:vAlign w:val="bottom"/>
          </w:tcPr>
          <w:p>
            <w:pPr>
              <w:keepNext/>
              <w:keepLines/>
              <w:jc w:val="center"/>
              <w:rPr>
                <w:rFonts w:eastAsia="MS Mincho" w:cs="Arial"/>
                <w:b/>
                <w:sz w:val="22"/>
                <w:szCs w:val="22"/>
                <w:lang w:bidi="he-IL"/>
              </w:rPr>
            </w:pPr>
            <w:r>
              <w:rPr>
                <w:rFonts w:eastAsia="MS Mincho" w:cs="Arial"/>
                <w:b/>
                <w:sz w:val="22"/>
                <w:szCs w:val="22"/>
                <w:lang w:bidi="he-IL"/>
              </w:rPr>
              <w:t xml:space="preserve">DL </w:t>
            </w:r>
          </w:p>
        </w:tc>
        <w:tc>
          <w:tcPr>
            <w:tcW w:w="0" w:type="auto"/>
            <w:vAlign w:val="bottom"/>
          </w:tcPr>
          <w:p>
            <w:pPr>
              <w:keepNext/>
              <w:keepLines/>
              <w:jc w:val="center"/>
              <w:rPr>
                <w:rFonts w:eastAsia="MS Mincho" w:cs="Arial"/>
                <w:b/>
                <w:sz w:val="22"/>
                <w:szCs w:val="22"/>
                <w:lang w:bidi="he-IL"/>
              </w:rPr>
            </w:pPr>
            <w:r>
              <w:rPr>
                <w:rFonts w:eastAsia="MS Mincho" w:cs="Arial"/>
                <w:b/>
                <w:sz w:val="22"/>
                <w:szCs w:val="22"/>
                <w:lang w:bidi="he-IL"/>
              </w:rPr>
              <w:t xml:space="preserve">UL </w:t>
            </w:r>
          </w:p>
        </w:tc>
        <w:tc>
          <w:tcPr>
            <w:tcW w:w="0" w:type="auto"/>
            <w:noWrap/>
            <w:vAlign w:val="bottom"/>
          </w:tcPr>
          <w:p>
            <w:pPr>
              <w:keepNext/>
              <w:keepLines/>
              <w:jc w:val="center"/>
              <w:rPr>
                <w:rFonts w:eastAsia="MS Mincho" w:cs="Arial"/>
                <w:b/>
                <w:sz w:val="22"/>
                <w:szCs w:val="22"/>
                <w:lang w:bidi="he-IL"/>
              </w:rPr>
            </w:pPr>
            <w:r>
              <w:rPr>
                <w:rFonts w:eastAsia="MS Mincho" w:cs="Arial"/>
                <w:b/>
                <w:sz w:val="22"/>
                <w:szCs w:val="22"/>
                <w:lang w:bidi="he-IL"/>
              </w:rPr>
              <w:t xml:space="preserve">Notes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68" w:hRule="atLeast"/>
          <w:jc w:val="center"/>
        </w:trPr>
        <w:tc>
          <w:tcPr>
            <w:tcW w:w="0" w:type="auto"/>
            <w:noWrap/>
            <w:vAlign w:val="bottom"/>
          </w:tcPr>
          <w:p>
            <w:pPr>
              <w:keepNext/>
              <w:keepLines/>
              <w:jc w:val="center"/>
              <w:rPr>
                <w:rFonts w:eastAsia="MS Mincho" w:cs="Arial"/>
                <w:sz w:val="22"/>
                <w:szCs w:val="22"/>
              </w:rPr>
            </w:pPr>
            <w:r>
              <w:rPr>
                <w:rFonts w:eastAsia="MS Mincho" w:cs="Arial"/>
                <w:sz w:val="22"/>
                <w:szCs w:val="22"/>
              </w:rPr>
              <w:t>α</w:t>
            </w:r>
          </w:p>
        </w:tc>
        <w:tc>
          <w:tcPr>
            <w:tcW w:w="0" w:type="auto"/>
            <w:vAlign w:val="bottom"/>
          </w:tcPr>
          <w:p>
            <w:pPr>
              <w:keepNext/>
              <w:keepLines/>
              <w:jc w:val="center"/>
              <w:rPr>
                <w:rFonts w:eastAsia="MS Mincho" w:cs="Arial"/>
                <w:sz w:val="22"/>
                <w:szCs w:val="22"/>
              </w:rPr>
            </w:pPr>
            <w:r>
              <w:rPr>
                <w:rFonts w:eastAsia="MS Mincho" w:cs="Arial"/>
                <w:sz w:val="22"/>
                <w:szCs w:val="22"/>
              </w:rPr>
              <w:t xml:space="preserve">0.6 </w:t>
            </w:r>
          </w:p>
        </w:tc>
        <w:tc>
          <w:tcPr>
            <w:tcW w:w="0" w:type="auto"/>
            <w:vAlign w:val="bottom"/>
          </w:tcPr>
          <w:p>
            <w:pPr>
              <w:keepNext/>
              <w:keepLines/>
              <w:jc w:val="center"/>
              <w:rPr>
                <w:rFonts w:eastAsia="MS Mincho" w:cs="Arial"/>
                <w:sz w:val="22"/>
                <w:szCs w:val="22"/>
              </w:rPr>
            </w:pPr>
            <w:r>
              <w:rPr>
                <w:rFonts w:eastAsia="MS Mincho" w:cs="Arial"/>
                <w:sz w:val="22"/>
                <w:szCs w:val="22"/>
              </w:rPr>
              <w:t xml:space="preserve">0.4 </w:t>
            </w:r>
          </w:p>
        </w:tc>
        <w:tc>
          <w:tcPr>
            <w:tcW w:w="0" w:type="auto"/>
            <w:noWrap/>
            <w:vAlign w:val="bottom"/>
          </w:tcPr>
          <w:p>
            <w:pPr>
              <w:keepNext/>
              <w:keepLines/>
              <w:jc w:val="center"/>
              <w:rPr>
                <w:rFonts w:eastAsia="MS Mincho" w:cs="Arial"/>
                <w:sz w:val="22"/>
                <w:szCs w:val="22"/>
              </w:rPr>
            </w:pPr>
            <w:r>
              <w:rPr>
                <w:rFonts w:eastAsia="MS Mincho" w:cs="Arial"/>
                <w:sz w:val="22"/>
                <w:szCs w:val="22"/>
              </w:rPr>
              <w:t xml:space="preserve">Represents implementation losses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13" w:hRule="atLeast"/>
          <w:jc w:val="center"/>
        </w:trPr>
        <w:tc>
          <w:tcPr>
            <w:tcW w:w="0" w:type="auto"/>
            <w:noWrap/>
            <w:vAlign w:val="bottom"/>
          </w:tcPr>
          <w:p>
            <w:pPr>
              <w:pStyle w:val="35"/>
              <w:rPr>
                <w:rFonts w:ascii="Times New Roman" w:hAnsi="Times New Roman"/>
                <w:sz w:val="22"/>
                <w:szCs w:val="22"/>
              </w:rPr>
            </w:pPr>
            <w:r>
              <w:rPr>
                <w:rFonts w:ascii="Times New Roman" w:hAnsi="Times New Roman"/>
                <w:sz w:val="22"/>
                <w:szCs w:val="22"/>
                <w:lang w:eastAsia="zh-CN"/>
              </w:rPr>
              <w:t>SNIR</w:t>
            </w:r>
            <w:r>
              <w:rPr>
                <w:rFonts w:ascii="Times New Roman" w:hAnsi="Times New Roman"/>
                <w:sz w:val="22"/>
                <w:szCs w:val="22"/>
                <w:vertAlign w:val="subscript"/>
              </w:rPr>
              <w:t>MIN</w:t>
            </w:r>
            <w:r>
              <w:rPr>
                <w:rFonts w:ascii="Times New Roman" w:hAnsi="Times New Roman"/>
                <w:sz w:val="22"/>
                <w:szCs w:val="22"/>
              </w:rPr>
              <w:t xml:space="preserve">, dB </w:t>
            </w:r>
          </w:p>
        </w:tc>
        <w:tc>
          <w:tcPr>
            <w:tcW w:w="0" w:type="auto"/>
            <w:vAlign w:val="bottom"/>
          </w:tcPr>
          <w:p>
            <w:pPr>
              <w:keepNext/>
              <w:keepLines/>
              <w:jc w:val="center"/>
              <w:rPr>
                <w:rFonts w:eastAsia="MS Mincho" w:cs="Arial"/>
                <w:sz w:val="22"/>
                <w:szCs w:val="22"/>
              </w:rPr>
            </w:pPr>
            <w:r>
              <w:rPr>
                <w:rFonts w:eastAsia="MS Mincho" w:cs="Arial"/>
                <w:sz w:val="22"/>
                <w:szCs w:val="22"/>
              </w:rPr>
              <w:t xml:space="preserve">-10 </w:t>
            </w:r>
          </w:p>
        </w:tc>
        <w:tc>
          <w:tcPr>
            <w:tcW w:w="0" w:type="auto"/>
            <w:vAlign w:val="bottom"/>
          </w:tcPr>
          <w:p>
            <w:pPr>
              <w:keepNext/>
              <w:keepLines/>
              <w:jc w:val="center"/>
              <w:rPr>
                <w:rFonts w:eastAsia="MS Mincho" w:cs="Arial"/>
                <w:sz w:val="22"/>
                <w:szCs w:val="22"/>
              </w:rPr>
            </w:pPr>
            <w:r>
              <w:rPr>
                <w:rFonts w:eastAsia="MS Mincho" w:cs="Arial"/>
                <w:sz w:val="22"/>
                <w:szCs w:val="22"/>
              </w:rPr>
              <w:t xml:space="preserve">-10 </w:t>
            </w:r>
          </w:p>
        </w:tc>
        <w:tc>
          <w:tcPr>
            <w:tcW w:w="0" w:type="auto"/>
            <w:noWrap/>
            <w:vAlign w:val="bottom"/>
          </w:tcPr>
          <w:p>
            <w:pPr>
              <w:keepNext/>
              <w:keepLines/>
              <w:jc w:val="center"/>
              <w:rPr>
                <w:rFonts w:eastAsia="MS Mincho" w:cs="Arial"/>
                <w:sz w:val="22"/>
                <w:szCs w:val="22"/>
              </w:rPr>
            </w:pPr>
            <w:r>
              <w:rPr>
                <w:rFonts w:eastAsia="MS Mincho" w:cs="Arial"/>
                <w:sz w:val="22"/>
                <w:szCs w:val="22"/>
              </w:rPr>
              <w:t xml:space="preserve">Based on QPSK, 1/8 rate (DL) &amp; 1/5 rate (UL)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13" w:hRule="atLeast"/>
          <w:jc w:val="center"/>
        </w:trPr>
        <w:tc>
          <w:tcPr>
            <w:tcW w:w="0" w:type="auto"/>
            <w:noWrap/>
            <w:vAlign w:val="bottom"/>
          </w:tcPr>
          <w:p>
            <w:pPr>
              <w:pStyle w:val="35"/>
              <w:rPr>
                <w:rFonts w:ascii="Times New Roman" w:hAnsi="Times New Roman"/>
                <w:sz w:val="22"/>
                <w:szCs w:val="22"/>
              </w:rPr>
            </w:pPr>
            <w:r>
              <w:rPr>
                <w:rFonts w:ascii="Times New Roman" w:hAnsi="Times New Roman"/>
                <w:sz w:val="22"/>
                <w:szCs w:val="22"/>
                <w:lang w:eastAsia="zh-CN"/>
              </w:rPr>
              <w:t>SNIR</w:t>
            </w:r>
            <w:r>
              <w:rPr>
                <w:rFonts w:ascii="Times New Roman" w:hAnsi="Times New Roman"/>
                <w:sz w:val="22"/>
                <w:szCs w:val="22"/>
                <w:vertAlign w:val="subscript"/>
              </w:rPr>
              <w:t>MAX</w:t>
            </w:r>
            <w:r>
              <w:rPr>
                <w:rFonts w:ascii="Times New Roman" w:hAnsi="Times New Roman"/>
                <w:sz w:val="22"/>
                <w:szCs w:val="22"/>
              </w:rPr>
              <w:t xml:space="preserve">, dB </w:t>
            </w:r>
          </w:p>
        </w:tc>
        <w:tc>
          <w:tcPr>
            <w:tcW w:w="0" w:type="auto"/>
            <w:vAlign w:val="bottom"/>
          </w:tcPr>
          <w:p>
            <w:pPr>
              <w:keepNext/>
              <w:keepLines/>
              <w:jc w:val="center"/>
              <w:rPr>
                <w:rFonts w:eastAsia="MS Mincho" w:cs="Arial"/>
                <w:sz w:val="22"/>
                <w:szCs w:val="22"/>
              </w:rPr>
            </w:pPr>
            <w:r>
              <w:rPr>
                <w:rFonts w:eastAsia="MS Mincho" w:cs="Arial"/>
                <w:sz w:val="22"/>
                <w:szCs w:val="22"/>
              </w:rPr>
              <w:t xml:space="preserve">30 </w:t>
            </w:r>
          </w:p>
        </w:tc>
        <w:tc>
          <w:tcPr>
            <w:tcW w:w="0" w:type="auto"/>
            <w:vAlign w:val="bottom"/>
          </w:tcPr>
          <w:p>
            <w:pPr>
              <w:keepNext/>
              <w:keepLines/>
              <w:jc w:val="center"/>
              <w:rPr>
                <w:rFonts w:eastAsia="MS Mincho" w:cs="Arial"/>
                <w:sz w:val="22"/>
                <w:szCs w:val="22"/>
              </w:rPr>
            </w:pPr>
            <w:r>
              <w:rPr>
                <w:rFonts w:eastAsia="MS Mincho" w:cs="Arial"/>
                <w:sz w:val="22"/>
                <w:szCs w:val="22"/>
              </w:rPr>
              <w:t xml:space="preserve">22 </w:t>
            </w:r>
          </w:p>
        </w:tc>
        <w:tc>
          <w:tcPr>
            <w:tcW w:w="0" w:type="auto"/>
            <w:noWrap/>
            <w:vAlign w:val="bottom"/>
          </w:tcPr>
          <w:p>
            <w:pPr>
              <w:keepNext/>
              <w:keepLines/>
              <w:jc w:val="center"/>
              <w:rPr>
                <w:rFonts w:eastAsia="MS Mincho" w:cs="Arial"/>
                <w:sz w:val="22"/>
                <w:szCs w:val="22"/>
              </w:rPr>
            </w:pPr>
            <w:r>
              <w:rPr>
                <w:rFonts w:eastAsia="MS Mincho" w:cs="Arial"/>
                <w:sz w:val="22"/>
                <w:szCs w:val="22"/>
              </w:rPr>
              <w:t xml:space="preserve">Based on 256QAM 0.93(DL) &amp; 64QAM 0.93 (UL) </w:t>
            </w:r>
          </w:p>
        </w:tc>
      </w:tr>
    </w:tbl>
    <w:p>
      <w:pPr>
        <w:pStyle w:val="40"/>
        <w:bidi w:val="0"/>
        <w:ind w:left="0" w:leftChars="0" w:firstLine="0" w:firstLineChars="0"/>
        <w:rPr>
          <w:rFonts w:hint="default"/>
          <w:lang w:val="en-US" w:eastAsia="zh-CN"/>
        </w:rPr>
      </w:pPr>
    </w:p>
    <w:bookmarkEnd w:id="1"/>
    <w:bookmarkEnd w:id="2"/>
    <w:bookmarkEnd w:id="3"/>
    <w:bookmarkEnd w:id="4"/>
    <w:p>
      <w:pPr>
        <w:pStyle w:val="54"/>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jc w:val="left"/>
        <w:textAlignment w:val="auto"/>
        <w:rPr>
          <w:rFonts w:hint="default"/>
          <w:lang w:val="en-US" w:eastAsia="zh-CN"/>
        </w:rPr>
      </w:pPr>
      <w:r>
        <w:rPr>
          <w:rFonts w:hint="eastAsia" w:eastAsiaTheme="minorEastAsia"/>
          <w:lang w:val="en-US" w:eastAsia="zh-CN"/>
        </w:rPr>
        <w:t xml:space="preserve">In this contribution, </w:t>
      </w:r>
      <w:r>
        <w:rPr>
          <w:rFonts w:hint="eastAsia"/>
          <w:lang w:val="en-US" w:eastAsia="zh-CN"/>
        </w:rPr>
        <w:t xml:space="preserve">we </w:t>
      </w:r>
      <w:r>
        <w:rPr>
          <w:rFonts w:hint="eastAsia" w:cs="Times New Roman"/>
          <w:kern w:val="2"/>
          <w:sz w:val="21"/>
          <w:szCs w:val="22"/>
          <w:highlight w:val="none"/>
          <w:lang w:val="en-US" w:eastAsia="zh-CN" w:bidi="ar-SA"/>
        </w:rPr>
        <w:t>shared some further views on coexistence study for ATG coexistence and proposals are made as following:</w:t>
      </w:r>
    </w:p>
    <w:p>
      <w:pPr>
        <w:autoSpaceDE/>
        <w:autoSpaceDN/>
        <w:adjustRightInd/>
        <w:snapToGrid/>
        <w:spacing w:before="0" w:beforeLines="-2147483648" w:after="0" w:afterLines="-2147483648" w:line="240" w:lineRule="auto"/>
        <w:jc w:val="left"/>
        <w:rPr>
          <w:rFonts w:hint="eastAsia" w:cs="Times New Roman"/>
          <w:sz w:val="22"/>
          <w:szCs w:val="22"/>
          <w:lang w:val="en-US" w:eastAsia="zh-CN"/>
        </w:rPr>
      </w:pPr>
      <w:r>
        <w:rPr>
          <w:rFonts w:hint="eastAsia" w:cs="Times New Roman"/>
          <w:b/>
          <w:bCs/>
          <w:sz w:val="22"/>
          <w:szCs w:val="22"/>
          <w:lang w:val="en-US" w:eastAsia="zh-CN"/>
        </w:rPr>
        <w:t>Proposal 1</w:t>
      </w:r>
      <w:r>
        <w:rPr>
          <w:rFonts w:hint="eastAsia" w:cs="Times New Roman"/>
          <w:sz w:val="22"/>
          <w:szCs w:val="22"/>
          <w:lang w:val="en-US" w:eastAsia="zh-CN"/>
        </w:rPr>
        <w:t xml:space="preserve">: to consider the coexistence scenario in Table 2.1-1 by the removal of scenario 7 and scenario 8 and proposed frequency and bandwidth configuration in Table 2.1-2 for ATG coexistence study. </w:t>
      </w:r>
    </w:p>
    <w:p>
      <w:pPr>
        <w:autoSpaceDE/>
        <w:autoSpaceDN/>
        <w:adjustRightInd/>
        <w:snapToGrid/>
        <w:spacing w:before="0" w:beforeLines="-2147483648" w:after="0" w:afterLines="-2147483648" w:line="240" w:lineRule="auto"/>
        <w:jc w:val="left"/>
        <w:rPr>
          <w:rFonts w:hint="default" w:cs="Times New Roman"/>
          <w:sz w:val="22"/>
          <w:szCs w:val="22"/>
          <w:lang w:val="en-US" w:eastAsia="zh-CN"/>
        </w:rPr>
      </w:pPr>
      <w:r>
        <w:rPr>
          <w:rFonts w:hint="eastAsia" w:cs="Times New Roman"/>
          <w:b/>
          <w:bCs/>
          <w:sz w:val="22"/>
          <w:szCs w:val="22"/>
          <w:lang w:val="en-US" w:eastAsia="zh-CN"/>
        </w:rPr>
        <w:t>Proposal 2</w:t>
      </w:r>
      <w:r>
        <w:rPr>
          <w:rFonts w:hint="eastAsia" w:cs="Times New Roman"/>
          <w:sz w:val="22"/>
          <w:szCs w:val="22"/>
          <w:lang w:val="en-US" w:eastAsia="zh-CN"/>
        </w:rPr>
        <w:t>: to consider the option 1 for ATG network layout and option 1 to drop the TN cluster.</w:t>
      </w:r>
    </w:p>
    <w:p>
      <w:pPr>
        <w:autoSpaceDE/>
        <w:autoSpaceDN/>
        <w:adjustRightInd/>
        <w:snapToGrid/>
        <w:spacing w:before="0" w:beforeLines="-2147483648" w:after="0" w:afterLines="-2147483648" w:line="240" w:lineRule="auto"/>
        <w:jc w:val="left"/>
        <w:rPr>
          <w:rFonts w:hint="default" w:cs="Times New Roman"/>
          <w:sz w:val="22"/>
          <w:szCs w:val="22"/>
          <w:lang w:val="en-US" w:eastAsia="zh-CN"/>
        </w:rPr>
      </w:pPr>
      <w:r>
        <w:rPr>
          <w:rFonts w:hint="eastAsia" w:cs="Times New Roman"/>
          <w:b/>
          <w:bCs/>
          <w:sz w:val="22"/>
          <w:szCs w:val="22"/>
          <w:lang w:val="en-US" w:eastAsia="zh-CN"/>
        </w:rPr>
        <w:t>Proposal 3</w:t>
      </w:r>
      <w:r>
        <w:rPr>
          <w:rFonts w:hint="eastAsia" w:cs="Times New Roman"/>
          <w:sz w:val="22"/>
          <w:szCs w:val="22"/>
          <w:lang w:val="en-US" w:eastAsia="zh-CN"/>
        </w:rPr>
        <w:t>: to use the simulation assumptions in this contribution as baseline for further coexistence study.</w:t>
      </w:r>
    </w:p>
    <w:p>
      <w:pPr>
        <w:pStyle w:val="54"/>
        <w:tabs>
          <w:tab w:val="left" w:pos="567"/>
          <w:tab w:val="clear" w:pos="1985"/>
        </w:tabs>
        <w:adjustRightInd w:val="0"/>
        <w:ind w:left="510" w:hanging="510"/>
        <w:rPr>
          <w:highlight w:val="none"/>
        </w:rPr>
      </w:pPr>
      <w:r>
        <w:rPr>
          <w:highlight w:val="none"/>
        </w:rPr>
        <w:t>References</w:t>
      </w:r>
    </w:p>
    <w:p>
      <w:pPr>
        <w:pStyle w:val="52"/>
        <w:numPr>
          <w:ilvl w:val="0"/>
          <w:numId w:val="5"/>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RP-221369, Core part: Air-to-ground network for NR</w:t>
      </w:r>
      <w:r>
        <w:rPr>
          <w:rFonts w:hint="eastAsia" w:cs="Times New Roman"/>
          <w:sz w:val="20"/>
          <w:szCs w:val="20"/>
          <w:highlight w:val="none"/>
          <w:lang w:val="en-US" w:eastAsia="zh-CN"/>
        </w:rPr>
        <w:t>, CMCC, Approved.</w:t>
      </w:r>
    </w:p>
    <w:p>
      <w:pPr>
        <w:pStyle w:val="52"/>
        <w:numPr>
          <w:ilvl w:val="0"/>
          <w:numId w:val="5"/>
        </w:numPr>
        <w:rPr>
          <w:rFonts w:hint="eastAsia" w:ascii="Times New Roman" w:hAnsi="Times New Roman" w:eastAsia="宋体" w:cs="Times New Roman"/>
          <w:sz w:val="20"/>
          <w:szCs w:val="20"/>
          <w:highlight w:val="none"/>
          <w:lang w:val="en-US" w:eastAsia="zh-CN"/>
        </w:rPr>
      </w:pPr>
      <w:r>
        <w:rPr>
          <w:rFonts w:hint="eastAsia" w:eastAsia="宋体"/>
          <w:sz w:val="20"/>
          <w:szCs w:val="20"/>
          <w:highlight w:val="none"/>
        </w:rPr>
        <w:t>R4-2214459</w:t>
      </w:r>
      <w:r>
        <w:rPr>
          <w:rFonts w:hint="eastAsia"/>
          <w:sz w:val="20"/>
          <w:szCs w:val="20"/>
          <w:highlight w:val="none"/>
          <w:lang w:val="en-US" w:eastAsia="zh-CN"/>
        </w:rPr>
        <w:t>,</w:t>
      </w:r>
      <w:r>
        <w:rPr>
          <w:rFonts w:hint="eastAsia" w:eastAsia="宋体"/>
          <w:sz w:val="20"/>
          <w:szCs w:val="20"/>
          <w:highlight w:val="none"/>
        </w:rPr>
        <w:t>WF on co-existence evaluation for ATG</w:t>
      </w:r>
      <w:r>
        <w:rPr>
          <w:rFonts w:hint="eastAsia"/>
          <w:sz w:val="20"/>
          <w:szCs w:val="20"/>
          <w:highlight w:val="none"/>
          <w:lang w:val="en-US" w:eastAsia="zh-CN"/>
        </w:rPr>
        <w:t>, Huawei, approved.</w:t>
      </w:r>
    </w:p>
    <w:p>
      <w:pPr>
        <w:numPr>
          <w:ilvl w:val="0"/>
          <w:numId w:val="0"/>
        </w:numPr>
        <w:ind w:leftChars="0"/>
        <w:rPr>
          <w:rFonts w:hint="default" w:ascii="Times New Roman" w:hAnsi="Times New Roman" w:cs="Times New Roman"/>
          <w:kern w:val="2"/>
          <w:sz w:val="20"/>
          <w:szCs w:val="20"/>
          <w:highlight w:val="none"/>
          <w:lang w:val="en-US" w:eastAsia="zh-CN" w:bidi="ar-SA"/>
        </w:rPr>
      </w:pPr>
    </w:p>
    <w:p>
      <w:pPr>
        <w:pStyle w:val="19"/>
        <w:shd w:val="clear" w:color="auto" w:fill="FFFFFF"/>
        <w:spacing w:before="60" w:beforeAutospacing="0" w:after="0" w:afterAutospacing="0" w:line="300" w:lineRule="atLeast"/>
        <w:rPr>
          <w:rStyle w:val="27"/>
          <w:rFonts w:ascii="Times New Roman" w:hAnsi="Times New Roman" w:cs="Times New Roman"/>
          <w:color w:val="auto"/>
          <w:sz w:val="21"/>
          <w:szCs w:val="21"/>
          <w:highlight w:val="none"/>
          <w:shd w:val="clear" w:color="auto" w:fill="FFFFFF"/>
        </w:rPr>
      </w:pP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257C42D9"/>
    <w:multiLevelType w:val="multilevel"/>
    <w:tmpl w:val="257C42D9"/>
    <w:lvl w:ilvl="0" w:tentative="0">
      <w:start w:val="1"/>
      <w:numFmt w:val="bullet"/>
      <w:lvlText w:val=""/>
      <w:lvlJc w:val="left"/>
      <w:pPr>
        <w:tabs>
          <w:tab w:val="left" w:pos="1004"/>
        </w:tabs>
        <w:ind w:left="1004" w:hanging="360"/>
      </w:pPr>
      <w:rPr>
        <w:rFonts w:hint="default" w:ascii="Symbol" w:hAnsi="Symbol"/>
      </w:rPr>
    </w:lvl>
    <w:lvl w:ilvl="1" w:tentative="0">
      <w:start w:val="1"/>
      <w:numFmt w:val="bullet"/>
      <w:lvlText w:val="o"/>
      <w:lvlJc w:val="left"/>
      <w:pPr>
        <w:tabs>
          <w:tab w:val="left" w:pos="1724"/>
        </w:tabs>
        <w:ind w:left="1724" w:hanging="360"/>
      </w:pPr>
      <w:rPr>
        <w:rFonts w:hint="default" w:ascii="Courier New" w:hAnsi="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2">
    <w:nsid w:val="3DCA40B1"/>
    <w:multiLevelType w:val="multilevel"/>
    <w:tmpl w:val="3DCA40B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Symbol" w:hAnsi="Symbol"/>
      </w:rPr>
    </w:lvl>
    <w:lvl w:ilvl="2" w:tentative="0">
      <w:start w:val="1"/>
      <w:numFmt w:val="bullet"/>
      <w:lvlText w:val="–"/>
      <w:lvlJc w:val="left"/>
      <w:pPr>
        <w:ind w:left="1260" w:hanging="420"/>
      </w:pPr>
      <w:rPr>
        <w:rFonts w:hint="default" w:ascii="Arial" w:hAnsi="Arial"/>
      </w:rPr>
    </w:lvl>
    <w:lvl w:ilvl="3" w:tentative="0">
      <w:start w:val="1"/>
      <w:numFmt w:val="bullet"/>
      <w:lvlText w:val="-"/>
      <w:lvlJc w:val="left"/>
      <w:pPr>
        <w:ind w:left="1680" w:hanging="420"/>
      </w:pPr>
      <w:rPr>
        <w:rFonts w:hint="default" w:ascii="Times New Roman" w:hAnsi="Times New Roman" w:eastAsia="宋体" w:cs="Times New Roman"/>
      </w:rPr>
    </w:lvl>
    <w:lvl w:ilvl="4" w:tentative="0">
      <w:start w:val="1"/>
      <w:numFmt w:val="bullet"/>
      <w:lvlText w:val="o"/>
      <w:lvlJc w:val="left"/>
      <w:pPr>
        <w:ind w:left="2100" w:hanging="420"/>
      </w:pPr>
      <w:rPr>
        <w:rFonts w:hint="default" w:ascii="Courier New" w:hAnsi="Courier New" w:cs="Courier New"/>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400007DE"/>
    <w:multiLevelType w:val="multilevel"/>
    <w:tmpl w:val="400007D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0C8D"/>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7C0"/>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942F8"/>
    <w:rsid w:val="011B7946"/>
    <w:rsid w:val="012823DD"/>
    <w:rsid w:val="012A6A7A"/>
    <w:rsid w:val="013A4C94"/>
    <w:rsid w:val="01402D63"/>
    <w:rsid w:val="01442D89"/>
    <w:rsid w:val="01594895"/>
    <w:rsid w:val="015C06BF"/>
    <w:rsid w:val="015F18F2"/>
    <w:rsid w:val="015F5FA3"/>
    <w:rsid w:val="01662CC4"/>
    <w:rsid w:val="016800B9"/>
    <w:rsid w:val="017059E0"/>
    <w:rsid w:val="01791D2E"/>
    <w:rsid w:val="01821D8F"/>
    <w:rsid w:val="018C2266"/>
    <w:rsid w:val="018C3642"/>
    <w:rsid w:val="018D7DCE"/>
    <w:rsid w:val="0195201D"/>
    <w:rsid w:val="019C3DA8"/>
    <w:rsid w:val="01A402CD"/>
    <w:rsid w:val="01A5504D"/>
    <w:rsid w:val="01A742A2"/>
    <w:rsid w:val="01BE34DB"/>
    <w:rsid w:val="01BE6ACE"/>
    <w:rsid w:val="01C027D4"/>
    <w:rsid w:val="01C32135"/>
    <w:rsid w:val="01CB0428"/>
    <w:rsid w:val="01CB7A2C"/>
    <w:rsid w:val="01CF07AE"/>
    <w:rsid w:val="01D518FC"/>
    <w:rsid w:val="01D615E1"/>
    <w:rsid w:val="01E1598F"/>
    <w:rsid w:val="01E268ED"/>
    <w:rsid w:val="01EB414A"/>
    <w:rsid w:val="01ED0229"/>
    <w:rsid w:val="01F33D9D"/>
    <w:rsid w:val="01F60577"/>
    <w:rsid w:val="02016155"/>
    <w:rsid w:val="020F4070"/>
    <w:rsid w:val="021042F2"/>
    <w:rsid w:val="021A2C38"/>
    <w:rsid w:val="021D2604"/>
    <w:rsid w:val="02293A2A"/>
    <w:rsid w:val="022D5BF3"/>
    <w:rsid w:val="022F6559"/>
    <w:rsid w:val="022F66E0"/>
    <w:rsid w:val="0238292F"/>
    <w:rsid w:val="023E7088"/>
    <w:rsid w:val="0240545F"/>
    <w:rsid w:val="024C13AB"/>
    <w:rsid w:val="0251470E"/>
    <w:rsid w:val="02532AA9"/>
    <w:rsid w:val="025732DD"/>
    <w:rsid w:val="0262197E"/>
    <w:rsid w:val="027035EC"/>
    <w:rsid w:val="028278C3"/>
    <w:rsid w:val="028748E0"/>
    <w:rsid w:val="02892A7A"/>
    <w:rsid w:val="02927A98"/>
    <w:rsid w:val="029342BD"/>
    <w:rsid w:val="029D3139"/>
    <w:rsid w:val="02AF6836"/>
    <w:rsid w:val="02B06DC0"/>
    <w:rsid w:val="02B31189"/>
    <w:rsid w:val="02B85839"/>
    <w:rsid w:val="02C86D51"/>
    <w:rsid w:val="02CE3DD2"/>
    <w:rsid w:val="02CF0BD4"/>
    <w:rsid w:val="02D72CF0"/>
    <w:rsid w:val="02DB3978"/>
    <w:rsid w:val="02DC6BBC"/>
    <w:rsid w:val="02E3271D"/>
    <w:rsid w:val="02E929C0"/>
    <w:rsid w:val="02F573DC"/>
    <w:rsid w:val="02F95CD1"/>
    <w:rsid w:val="030150CB"/>
    <w:rsid w:val="030313BA"/>
    <w:rsid w:val="03142F2C"/>
    <w:rsid w:val="0315569B"/>
    <w:rsid w:val="031712C4"/>
    <w:rsid w:val="03186045"/>
    <w:rsid w:val="031967AA"/>
    <w:rsid w:val="031E0FAC"/>
    <w:rsid w:val="031E4C95"/>
    <w:rsid w:val="032E4DBB"/>
    <w:rsid w:val="0332111E"/>
    <w:rsid w:val="03332CAE"/>
    <w:rsid w:val="03343BC7"/>
    <w:rsid w:val="033D44BC"/>
    <w:rsid w:val="033F52A3"/>
    <w:rsid w:val="033F7E0C"/>
    <w:rsid w:val="03402EB3"/>
    <w:rsid w:val="034E41AA"/>
    <w:rsid w:val="034F5F48"/>
    <w:rsid w:val="0354325C"/>
    <w:rsid w:val="035C4C68"/>
    <w:rsid w:val="035D2EB4"/>
    <w:rsid w:val="03651217"/>
    <w:rsid w:val="03687ADD"/>
    <w:rsid w:val="03696DA6"/>
    <w:rsid w:val="036A231E"/>
    <w:rsid w:val="03774924"/>
    <w:rsid w:val="03822F79"/>
    <w:rsid w:val="0395764C"/>
    <w:rsid w:val="039B69FD"/>
    <w:rsid w:val="03A32E58"/>
    <w:rsid w:val="03C0647A"/>
    <w:rsid w:val="03C6618A"/>
    <w:rsid w:val="03CD06E1"/>
    <w:rsid w:val="03CD6E1F"/>
    <w:rsid w:val="03D4427A"/>
    <w:rsid w:val="03E54642"/>
    <w:rsid w:val="03F54B29"/>
    <w:rsid w:val="03F81356"/>
    <w:rsid w:val="03F947E9"/>
    <w:rsid w:val="03FF3D36"/>
    <w:rsid w:val="04034FE6"/>
    <w:rsid w:val="040B2442"/>
    <w:rsid w:val="040C6238"/>
    <w:rsid w:val="040E704D"/>
    <w:rsid w:val="041875C1"/>
    <w:rsid w:val="04193A43"/>
    <w:rsid w:val="04225784"/>
    <w:rsid w:val="04252816"/>
    <w:rsid w:val="043711E5"/>
    <w:rsid w:val="04376B0F"/>
    <w:rsid w:val="0444143C"/>
    <w:rsid w:val="0444783F"/>
    <w:rsid w:val="044753DC"/>
    <w:rsid w:val="045835A5"/>
    <w:rsid w:val="045A7BB7"/>
    <w:rsid w:val="045C0E21"/>
    <w:rsid w:val="045E1DEE"/>
    <w:rsid w:val="045F23BF"/>
    <w:rsid w:val="04605B56"/>
    <w:rsid w:val="04671100"/>
    <w:rsid w:val="046E568E"/>
    <w:rsid w:val="046F2C8C"/>
    <w:rsid w:val="04786ED3"/>
    <w:rsid w:val="04856247"/>
    <w:rsid w:val="04865E52"/>
    <w:rsid w:val="048829D4"/>
    <w:rsid w:val="049B40DC"/>
    <w:rsid w:val="04B1469E"/>
    <w:rsid w:val="04D158CF"/>
    <w:rsid w:val="04D66461"/>
    <w:rsid w:val="050B4FA8"/>
    <w:rsid w:val="050D6F1E"/>
    <w:rsid w:val="051034CD"/>
    <w:rsid w:val="05174028"/>
    <w:rsid w:val="051F43BC"/>
    <w:rsid w:val="052432F7"/>
    <w:rsid w:val="05280A89"/>
    <w:rsid w:val="05367F8C"/>
    <w:rsid w:val="053E1AC2"/>
    <w:rsid w:val="0545651B"/>
    <w:rsid w:val="05583DC1"/>
    <w:rsid w:val="05587197"/>
    <w:rsid w:val="055A77BF"/>
    <w:rsid w:val="05687505"/>
    <w:rsid w:val="05734531"/>
    <w:rsid w:val="05784E56"/>
    <w:rsid w:val="05804262"/>
    <w:rsid w:val="05816D10"/>
    <w:rsid w:val="058A5370"/>
    <w:rsid w:val="058E6ED4"/>
    <w:rsid w:val="05930F73"/>
    <w:rsid w:val="05940F3F"/>
    <w:rsid w:val="05991C8F"/>
    <w:rsid w:val="05A706E9"/>
    <w:rsid w:val="05B11A20"/>
    <w:rsid w:val="05B173DC"/>
    <w:rsid w:val="05B27D07"/>
    <w:rsid w:val="05B658ED"/>
    <w:rsid w:val="05BC079D"/>
    <w:rsid w:val="05BE42A5"/>
    <w:rsid w:val="05C256BE"/>
    <w:rsid w:val="05CC32B8"/>
    <w:rsid w:val="05D16BC6"/>
    <w:rsid w:val="05E26D76"/>
    <w:rsid w:val="05E660EA"/>
    <w:rsid w:val="05E73462"/>
    <w:rsid w:val="05EB0F6A"/>
    <w:rsid w:val="05EE3B4E"/>
    <w:rsid w:val="05FA1213"/>
    <w:rsid w:val="05FF3135"/>
    <w:rsid w:val="060836A6"/>
    <w:rsid w:val="060C5B07"/>
    <w:rsid w:val="060D249E"/>
    <w:rsid w:val="06111076"/>
    <w:rsid w:val="062D742E"/>
    <w:rsid w:val="064001EE"/>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5EB9"/>
    <w:rsid w:val="06AE0568"/>
    <w:rsid w:val="06B506C7"/>
    <w:rsid w:val="06B548E2"/>
    <w:rsid w:val="06BA7F49"/>
    <w:rsid w:val="06BB4F9D"/>
    <w:rsid w:val="06C72EBF"/>
    <w:rsid w:val="06C9247F"/>
    <w:rsid w:val="06CD3A64"/>
    <w:rsid w:val="06CF5C8A"/>
    <w:rsid w:val="06ED65D9"/>
    <w:rsid w:val="06F30672"/>
    <w:rsid w:val="06F35A7A"/>
    <w:rsid w:val="06F35AB6"/>
    <w:rsid w:val="06F66B05"/>
    <w:rsid w:val="0702074E"/>
    <w:rsid w:val="0708086F"/>
    <w:rsid w:val="07220D76"/>
    <w:rsid w:val="072717DA"/>
    <w:rsid w:val="07277193"/>
    <w:rsid w:val="072911D9"/>
    <w:rsid w:val="072B7E46"/>
    <w:rsid w:val="072F2139"/>
    <w:rsid w:val="073B285A"/>
    <w:rsid w:val="073C25AC"/>
    <w:rsid w:val="07436058"/>
    <w:rsid w:val="074E566F"/>
    <w:rsid w:val="074F3DF9"/>
    <w:rsid w:val="07537C92"/>
    <w:rsid w:val="07556D74"/>
    <w:rsid w:val="075670A4"/>
    <w:rsid w:val="075E667A"/>
    <w:rsid w:val="07660D5A"/>
    <w:rsid w:val="07665169"/>
    <w:rsid w:val="076F4BA4"/>
    <w:rsid w:val="07731BE6"/>
    <w:rsid w:val="07750A92"/>
    <w:rsid w:val="077F542D"/>
    <w:rsid w:val="077F5D16"/>
    <w:rsid w:val="07817B19"/>
    <w:rsid w:val="078B062A"/>
    <w:rsid w:val="07916BE4"/>
    <w:rsid w:val="079A693E"/>
    <w:rsid w:val="07A2728D"/>
    <w:rsid w:val="07AA3E51"/>
    <w:rsid w:val="07BE51B2"/>
    <w:rsid w:val="07D835FB"/>
    <w:rsid w:val="07DD018B"/>
    <w:rsid w:val="07E014BE"/>
    <w:rsid w:val="07E04AA8"/>
    <w:rsid w:val="07E85751"/>
    <w:rsid w:val="07ED5339"/>
    <w:rsid w:val="07F97CF9"/>
    <w:rsid w:val="07FF65C5"/>
    <w:rsid w:val="0800676F"/>
    <w:rsid w:val="080F4BCD"/>
    <w:rsid w:val="08171593"/>
    <w:rsid w:val="0825730E"/>
    <w:rsid w:val="0835476E"/>
    <w:rsid w:val="08367FC2"/>
    <w:rsid w:val="08391661"/>
    <w:rsid w:val="084E0029"/>
    <w:rsid w:val="08550FFB"/>
    <w:rsid w:val="085D6C7E"/>
    <w:rsid w:val="08611CAF"/>
    <w:rsid w:val="0865781A"/>
    <w:rsid w:val="0866133E"/>
    <w:rsid w:val="08692F64"/>
    <w:rsid w:val="087716A2"/>
    <w:rsid w:val="08780590"/>
    <w:rsid w:val="087E046C"/>
    <w:rsid w:val="08813C88"/>
    <w:rsid w:val="08942BDF"/>
    <w:rsid w:val="089852F1"/>
    <w:rsid w:val="08990610"/>
    <w:rsid w:val="089A778B"/>
    <w:rsid w:val="089B5449"/>
    <w:rsid w:val="089D6B7D"/>
    <w:rsid w:val="08A03B5E"/>
    <w:rsid w:val="08A275F2"/>
    <w:rsid w:val="08B21918"/>
    <w:rsid w:val="08B40442"/>
    <w:rsid w:val="08B94847"/>
    <w:rsid w:val="08C14001"/>
    <w:rsid w:val="08D836B6"/>
    <w:rsid w:val="08F5200D"/>
    <w:rsid w:val="08F911CC"/>
    <w:rsid w:val="09016732"/>
    <w:rsid w:val="09127CF4"/>
    <w:rsid w:val="092234B5"/>
    <w:rsid w:val="09226860"/>
    <w:rsid w:val="092C26C9"/>
    <w:rsid w:val="092C5A95"/>
    <w:rsid w:val="09334A3F"/>
    <w:rsid w:val="094109B5"/>
    <w:rsid w:val="09444B9B"/>
    <w:rsid w:val="094E3DF1"/>
    <w:rsid w:val="0953050B"/>
    <w:rsid w:val="09546457"/>
    <w:rsid w:val="0958129F"/>
    <w:rsid w:val="09582472"/>
    <w:rsid w:val="096308E4"/>
    <w:rsid w:val="096913F9"/>
    <w:rsid w:val="096B649C"/>
    <w:rsid w:val="096F18AA"/>
    <w:rsid w:val="096F1D52"/>
    <w:rsid w:val="09713F26"/>
    <w:rsid w:val="097715BA"/>
    <w:rsid w:val="09796C44"/>
    <w:rsid w:val="097E56C1"/>
    <w:rsid w:val="098344BC"/>
    <w:rsid w:val="09846B33"/>
    <w:rsid w:val="098A1B59"/>
    <w:rsid w:val="09902C37"/>
    <w:rsid w:val="099D22A1"/>
    <w:rsid w:val="09A545D9"/>
    <w:rsid w:val="09A64698"/>
    <w:rsid w:val="09AC5074"/>
    <w:rsid w:val="09AD07F3"/>
    <w:rsid w:val="09B14A34"/>
    <w:rsid w:val="09BA5647"/>
    <w:rsid w:val="09C346F5"/>
    <w:rsid w:val="09CD6A58"/>
    <w:rsid w:val="09CD6EF5"/>
    <w:rsid w:val="09DA1C3B"/>
    <w:rsid w:val="09E14486"/>
    <w:rsid w:val="09E4648F"/>
    <w:rsid w:val="09ED4DC6"/>
    <w:rsid w:val="09F1407D"/>
    <w:rsid w:val="09F21427"/>
    <w:rsid w:val="0A037432"/>
    <w:rsid w:val="0A093274"/>
    <w:rsid w:val="0A145E2C"/>
    <w:rsid w:val="0A223227"/>
    <w:rsid w:val="0A22459E"/>
    <w:rsid w:val="0A2705E1"/>
    <w:rsid w:val="0A2A6A0B"/>
    <w:rsid w:val="0A312533"/>
    <w:rsid w:val="0A335E1D"/>
    <w:rsid w:val="0A3A0D5D"/>
    <w:rsid w:val="0A3E4E5D"/>
    <w:rsid w:val="0A5056C6"/>
    <w:rsid w:val="0A5060D6"/>
    <w:rsid w:val="0A5F4C2E"/>
    <w:rsid w:val="0A6164A7"/>
    <w:rsid w:val="0A662CDE"/>
    <w:rsid w:val="0A6B69C2"/>
    <w:rsid w:val="0A7200B0"/>
    <w:rsid w:val="0A741F08"/>
    <w:rsid w:val="0A771CA5"/>
    <w:rsid w:val="0A7F11A2"/>
    <w:rsid w:val="0A7F4F37"/>
    <w:rsid w:val="0A843B9D"/>
    <w:rsid w:val="0A8621F2"/>
    <w:rsid w:val="0A8C711B"/>
    <w:rsid w:val="0A8F1F9F"/>
    <w:rsid w:val="0A9B6BF5"/>
    <w:rsid w:val="0A9E5B2C"/>
    <w:rsid w:val="0AA40CFE"/>
    <w:rsid w:val="0AA50074"/>
    <w:rsid w:val="0AAB401F"/>
    <w:rsid w:val="0AB329A9"/>
    <w:rsid w:val="0ABA55D8"/>
    <w:rsid w:val="0AC23AEF"/>
    <w:rsid w:val="0ACD4245"/>
    <w:rsid w:val="0AD57FD6"/>
    <w:rsid w:val="0AD84FAB"/>
    <w:rsid w:val="0ADA5603"/>
    <w:rsid w:val="0ADD7B55"/>
    <w:rsid w:val="0B0569D0"/>
    <w:rsid w:val="0B110AC0"/>
    <w:rsid w:val="0B1157EF"/>
    <w:rsid w:val="0B155EAD"/>
    <w:rsid w:val="0B1765E0"/>
    <w:rsid w:val="0B1C1D7C"/>
    <w:rsid w:val="0B1D3582"/>
    <w:rsid w:val="0B22066E"/>
    <w:rsid w:val="0B2643BE"/>
    <w:rsid w:val="0B2D66EE"/>
    <w:rsid w:val="0B3F2432"/>
    <w:rsid w:val="0B4D5218"/>
    <w:rsid w:val="0B5C18DB"/>
    <w:rsid w:val="0B5C42B3"/>
    <w:rsid w:val="0B5F215C"/>
    <w:rsid w:val="0B605DE1"/>
    <w:rsid w:val="0B622E13"/>
    <w:rsid w:val="0B651A68"/>
    <w:rsid w:val="0B717521"/>
    <w:rsid w:val="0B882EA9"/>
    <w:rsid w:val="0B884E90"/>
    <w:rsid w:val="0B892782"/>
    <w:rsid w:val="0B936E39"/>
    <w:rsid w:val="0B9C0905"/>
    <w:rsid w:val="0B9E13B0"/>
    <w:rsid w:val="0BB02C8B"/>
    <w:rsid w:val="0BB2460A"/>
    <w:rsid w:val="0BB41CFB"/>
    <w:rsid w:val="0BB53F3C"/>
    <w:rsid w:val="0BB96A2D"/>
    <w:rsid w:val="0BC739F0"/>
    <w:rsid w:val="0BD21910"/>
    <w:rsid w:val="0BDA3782"/>
    <w:rsid w:val="0BDB5584"/>
    <w:rsid w:val="0BE03DAA"/>
    <w:rsid w:val="0BE17727"/>
    <w:rsid w:val="0BEC55E4"/>
    <w:rsid w:val="0BF427F9"/>
    <w:rsid w:val="0C0B2ABC"/>
    <w:rsid w:val="0C0C632D"/>
    <w:rsid w:val="0C120111"/>
    <w:rsid w:val="0C12447E"/>
    <w:rsid w:val="0C1D0A79"/>
    <w:rsid w:val="0C2C1AFF"/>
    <w:rsid w:val="0C37145B"/>
    <w:rsid w:val="0C3946F8"/>
    <w:rsid w:val="0C3C0AB0"/>
    <w:rsid w:val="0C52301A"/>
    <w:rsid w:val="0C573449"/>
    <w:rsid w:val="0C576E02"/>
    <w:rsid w:val="0C6038EF"/>
    <w:rsid w:val="0C654C73"/>
    <w:rsid w:val="0C663BE3"/>
    <w:rsid w:val="0C663CA8"/>
    <w:rsid w:val="0C684520"/>
    <w:rsid w:val="0C744A34"/>
    <w:rsid w:val="0C751214"/>
    <w:rsid w:val="0C767881"/>
    <w:rsid w:val="0C780533"/>
    <w:rsid w:val="0C780F1E"/>
    <w:rsid w:val="0C85742B"/>
    <w:rsid w:val="0C866066"/>
    <w:rsid w:val="0C8726EC"/>
    <w:rsid w:val="0C873353"/>
    <w:rsid w:val="0C885C99"/>
    <w:rsid w:val="0C8B4B61"/>
    <w:rsid w:val="0C9A4387"/>
    <w:rsid w:val="0C9D3F03"/>
    <w:rsid w:val="0C9D474E"/>
    <w:rsid w:val="0CA1546A"/>
    <w:rsid w:val="0CA4660D"/>
    <w:rsid w:val="0CA46672"/>
    <w:rsid w:val="0CA92BAC"/>
    <w:rsid w:val="0CB06DD3"/>
    <w:rsid w:val="0CB471A1"/>
    <w:rsid w:val="0CB90F2E"/>
    <w:rsid w:val="0CBB5A0F"/>
    <w:rsid w:val="0CBB7EBC"/>
    <w:rsid w:val="0CCD3B1C"/>
    <w:rsid w:val="0CE245F1"/>
    <w:rsid w:val="0CE4001E"/>
    <w:rsid w:val="0D0213CD"/>
    <w:rsid w:val="0D04575D"/>
    <w:rsid w:val="0D0612B8"/>
    <w:rsid w:val="0D066A9C"/>
    <w:rsid w:val="0D0714BC"/>
    <w:rsid w:val="0D136EF9"/>
    <w:rsid w:val="0D1A52C8"/>
    <w:rsid w:val="0D1C1D16"/>
    <w:rsid w:val="0D202C1F"/>
    <w:rsid w:val="0D21615D"/>
    <w:rsid w:val="0D2454BF"/>
    <w:rsid w:val="0D2767B5"/>
    <w:rsid w:val="0D3E327E"/>
    <w:rsid w:val="0D432A3E"/>
    <w:rsid w:val="0D480AA9"/>
    <w:rsid w:val="0D5800C7"/>
    <w:rsid w:val="0D5B6E86"/>
    <w:rsid w:val="0D604B9B"/>
    <w:rsid w:val="0D6A353C"/>
    <w:rsid w:val="0D826C81"/>
    <w:rsid w:val="0D904522"/>
    <w:rsid w:val="0D976014"/>
    <w:rsid w:val="0DA060E8"/>
    <w:rsid w:val="0DA57AAE"/>
    <w:rsid w:val="0DB76EF8"/>
    <w:rsid w:val="0DCE36F3"/>
    <w:rsid w:val="0DD208DC"/>
    <w:rsid w:val="0DD621E4"/>
    <w:rsid w:val="0DDD2372"/>
    <w:rsid w:val="0DDE1317"/>
    <w:rsid w:val="0DE55D4A"/>
    <w:rsid w:val="0DEE77C3"/>
    <w:rsid w:val="0DF0225F"/>
    <w:rsid w:val="0DF367C2"/>
    <w:rsid w:val="0DFC48AF"/>
    <w:rsid w:val="0DFF2594"/>
    <w:rsid w:val="0E0313B1"/>
    <w:rsid w:val="0E062A96"/>
    <w:rsid w:val="0E0D1A47"/>
    <w:rsid w:val="0E176FCD"/>
    <w:rsid w:val="0E1C0C6C"/>
    <w:rsid w:val="0E281319"/>
    <w:rsid w:val="0E3217E8"/>
    <w:rsid w:val="0E387AA5"/>
    <w:rsid w:val="0E3F0E9A"/>
    <w:rsid w:val="0E400D03"/>
    <w:rsid w:val="0E485C9B"/>
    <w:rsid w:val="0E5E2B07"/>
    <w:rsid w:val="0E771E51"/>
    <w:rsid w:val="0E796EA0"/>
    <w:rsid w:val="0E7A2A61"/>
    <w:rsid w:val="0E7C0762"/>
    <w:rsid w:val="0E8118C0"/>
    <w:rsid w:val="0E972455"/>
    <w:rsid w:val="0E9A17E3"/>
    <w:rsid w:val="0EA11114"/>
    <w:rsid w:val="0EA35AC0"/>
    <w:rsid w:val="0EA81843"/>
    <w:rsid w:val="0EB34961"/>
    <w:rsid w:val="0EB35C8A"/>
    <w:rsid w:val="0EB9447E"/>
    <w:rsid w:val="0EC11B24"/>
    <w:rsid w:val="0EC468A2"/>
    <w:rsid w:val="0ECA0784"/>
    <w:rsid w:val="0ECC4066"/>
    <w:rsid w:val="0ECE7C5F"/>
    <w:rsid w:val="0ED12B32"/>
    <w:rsid w:val="0EDA48C8"/>
    <w:rsid w:val="0EF75D05"/>
    <w:rsid w:val="0EF957FE"/>
    <w:rsid w:val="0EFE2ACB"/>
    <w:rsid w:val="0F0D240A"/>
    <w:rsid w:val="0F0E2F3A"/>
    <w:rsid w:val="0F12247A"/>
    <w:rsid w:val="0F1D0ECD"/>
    <w:rsid w:val="0F3452E0"/>
    <w:rsid w:val="0F364BC2"/>
    <w:rsid w:val="0F3A630E"/>
    <w:rsid w:val="0F3B1C05"/>
    <w:rsid w:val="0F455F85"/>
    <w:rsid w:val="0F49564D"/>
    <w:rsid w:val="0F4D1918"/>
    <w:rsid w:val="0F5075AE"/>
    <w:rsid w:val="0F521719"/>
    <w:rsid w:val="0F571705"/>
    <w:rsid w:val="0F584757"/>
    <w:rsid w:val="0F6A1108"/>
    <w:rsid w:val="0F704CEF"/>
    <w:rsid w:val="0F7514AB"/>
    <w:rsid w:val="0F7C4621"/>
    <w:rsid w:val="0F7D786D"/>
    <w:rsid w:val="0F7E4DAF"/>
    <w:rsid w:val="0F7E6AED"/>
    <w:rsid w:val="0F80243B"/>
    <w:rsid w:val="0F842AF1"/>
    <w:rsid w:val="0F8E6521"/>
    <w:rsid w:val="0F9A3D44"/>
    <w:rsid w:val="0FA26E81"/>
    <w:rsid w:val="0FA615E1"/>
    <w:rsid w:val="0FAD0019"/>
    <w:rsid w:val="0FAD3299"/>
    <w:rsid w:val="0FB261C9"/>
    <w:rsid w:val="0FB270DE"/>
    <w:rsid w:val="0FB31343"/>
    <w:rsid w:val="0FC12836"/>
    <w:rsid w:val="0FD95333"/>
    <w:rsid w:val="0FEC322B"/>
    <w:rsid w:val="0FEC6EF6"/>
    <w:rsid w:val="10045EE6"/>
    <w:rsid w:val="100C1580"/>
    <w:rsid w:val="100D3B17"/>
    <w:rsid w:val="10154FE6"/>
    <w:rsid w:val="1023666E"/>
    <w:rsid w:val="1035409F"/>
    <w:rsid w:val="1035503C"/>
    <w:rsid w:val="1037078D"/>
    <w:rsid w:val="103806C3"/>
    <w:rsid w:val="103A7991"/>
    <w:rsid w:val="104052A4"/>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9E7044"/>
    <w:rsid w:val="10B7486E"/>
    <w:rsid w:val="10CC5735"/>
    <w:rsid w:val="10D679E0"/>
    <w:rsid w:val="10E73223"/>
    <w:rsid w:val="10FA45D2"/>
    <w:rsid w:val="11024527"/>
    <w:rsid w:val="1105524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27763"/>
    <w:rsid w:val="11847341"/>
    <w:rsid w:val="11996649"/>
    <w:rsid w:val="11AA61BD"/>
    <w:rsid w:val="11AC7561"/>
    <w:rsid w:val="11AE6531"/>
    <w:rsid w:val="11AF439E"/>
    <w:rsid w:val="11B50817"/>
    <w:rsid w:val="11B66269"/>
    <w:rsid w:val="11BA0839"/>
    <w:rsid w:val="11CA3974"/>
    <w:rsid w:val="11E4369D"/>
    <w:rsid w:val="11EC77D0"/>
    <w:rsid w:val="11EE4F27"/>
    <w:rsid w:val="11F267E8"/>
    <w:rsid w:val="11F427FC"/>
    <w:rsid w:val="12066C25"/>
    <w:rsid w:val="120E4772"/>
    <w:rsid w:val="1210456D"/>
    <w:rsid w:val="12134828"/>
    <w:rsid w:val="12143598"/>
    <w:rsid w:val="121729B6"/>
    <w:rsid w:val="12220941"/>
    <w:rsid w:val="122A6318"/>
    <w:rsid w:val="122C6138"/>
    <w:rsid w:val="123616D6"/>
    <w:rsid w:val="12396B0A"/>
    <w:rsid w:val="123A52C3"/>
    <w:rsid w:val="123E0CDC"/>
    <w:rsid w:val="125139EE"/>
    <w:rsid w:val="125A02CC"/>
    <w:rsid w:val="127222F3"/>
    <w:rsid w:val="127D422E"/>
    <w:rsid w:val="12845278"/>
    <w:rsid w:val="12863AEA"/>
    <w:rsid w:val="128C036A"/>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B7F3D"/>
    <w:rsid w:val="130611C7"/>
    <w:rsid w:val="1306326A"/>
    <w:rsid w:val="130C7624"/>
    <w:rsid w:val="131046DE"/>
    <w:rsid w:val="131B2229"/>
    <w:rsid w:val="131B463A"/>
    <w:rsid w:val="131D12BF"/>
    <w:rsid w:val="131D5DAE"/>
    <w:rsid w:val="131E5CE7"/>
    <w:rsid w:val="13217B01"/>
    <w:rsid w:val="132625C2"/>
    <w:rsid w:val="132A7435"/>
    <w:rsid w:val="13322AD3"/>
    <w:rsid w:val="133B5756"/>
    <w:rsid w:val="133E50CE"/>
    <w:rsid w:val="134904A6"/>
    <w:rsid w:val="134966AC"/>
    <w:rsid w:val="135845C3"/>
    <w:rsid w:val="135F5E4E"/>
    <w:rsid w:val="137F1B10"/>
    <w:rsid w:val="1382164E"/>
    <w:rsid w:val="13913843"/>
    <w:rsid w:val="13920C1D"/>
    <w:rsid w:val="139354E0"/>
    <w:rsid w:val="13962CE5"/>
    <w:rsid w:val="13A62921"/>
    <w:rsid w:val="13AB3B97"/>
    <w:rsid w:val="13B35E26"/>
    <w:rsid w:val="13B42C01"/>
    <w:rsid w:val="13B445AD"/>
    <w:rsid w:val="13B66BD2"/>
    <w:rsid w:val="13BF66BA"/>
    <w:rsid w:val="13CA31CB"/>
    <w:rsid w:val="13CD1105"/>
    <w:rsid w:val="13D27C86"/>
    <w:rsid w:val="13D546F6"/>
    <w:rsid w:val="13D765AD"/>
    <w:rsid w:val="13DC36E2"/>
    <w:rsid w:val="13EC734F"/>
    <w:rsid w:val="13F22B81"/>
    <w:rsid w:val="13FD4FCC"/>
    <w:rsid w:val="13FE285E"/>
    <w:rsid w:val="1410395F"/>
    <w:rsid w:val="141624C3"/>
    <w:rsid w:val="14220CA7"/>
    <w:rsid w:val="142E6CAD"/>
    <w:rsid w:val="143802F8"/>
    <w:rsid w:val="144442DA"/>
    <w:rsid w:val="144C6544"/>
    <w:rsid w:val="14586750"/>
    <w:rsid w:val="14812D74"/>
    <w:rsid w:val="14836C15"/>
    <w:rsid w:val="14862300"/>
    <w:rsid w:val="148C00A0"/>
    <w:rsid w:val="148D3653"/>
    <w:rsid w:val="149E0A7B"/>
    <w:rsid w:val="14A82A63"/>
    <w:rsid w:val="14A86EA4"/>
    <w:rsid w:val="14AC358C"/>
    <w:rsid w:val="14B37FA7"/>
    <w:rsid w:val="14B76730"/>
    <w:rsid w:val="14C767C8"/>
    <w:rsid w:val="14DE753E"/>
    <w:rsid w:val="14F51028"/>
    <w:rsid w:val="14F549EC"/>
    <w:rsid w:val="14F92549"/>
    <w:rsid w:val="14FB4950"/>
    <w:rsid w:val="14FD4800"/>
    <w:rsid w:val="14FE45D8"/>
    <w:rsid w:val="14FF7362"/>
    <w:rsid w:val="150650CB"/>
    <w:rsid w:val="150E6B8B"/>
    <w:rsid w:val="15157DF4"/>
    <w:rsid w:val="151B0462"/>
    <w:rsid w:val="151C45D8"/>
    <w:rsid w:val="15290336"/>
    <w:rsid w:val="15297BD7"/>
    <w:rsid w:val="15303F74"/>
    <w:rsid w:val="155424D6"/>
    <w:rsid w:val="155605E9"/>
    <w:rsid w:val="155B1745"/>
    <w:rsid w:val="155F651D"/>
    <w:rsid w:val="15655F19"/>
    <w:rsid w:val="157348EB"/>
    <w:rsid w:val="157500D8"/>
    <w:rsid w:val="15787FE5"/>
    <w:rsid w:val="157E21FE"/>
    <w:rsid w:val="157E5AA6"/>
    <w:rsid w:val="1587411C"/>
    <w:rsid w:val="159C57E1"/>
    <w:rsid w:val="15A80FDC"/>
    <w:rsid w:val="15AA7A19"/>
    <w:rsid w:val="15AC5259"/>
    <w:rsid w:val="15AE02B1"/>
    <w:rsid w:val="15AE46FA"/>
    <w:rsid w:val="15AE5475"/>
    <w:rsid w:val="15B06B12"/>
    <w:rsid w:val="15B75136"/>
    <w:rsid w:val="15BE3D9D"/>
    <w:rsid w:val="15C61DCD"/>
    <w:rsid w:val="15D4474D"/>
    <w:rsid w:val="15D7597F"/>
    <w:rsid w:val="160C437B"/>
    <w:rsid w:val="161033BE"/>
    <w:rsid w:val="16160429"/>
    <w:rsid w:val="161C3234"/>
    <w:rsid w:val="163562A4"/>
    <w:rsid w:val="1641433F"/>
    <w:rsid w:val="164B2B96"/>
    <w:rsid w:val="164D6264"/>
    <w:rsid w:val="165511E0"/>
    <w:rsid w:val="165C4863"/>
    <w:rsid w:val="165F5560"/>
    <w:rsid w:val="1663476A"/>
    <w:rsid w:val="166C0D1B"/>
    <w:rsid w:val="166E1C29"/>
    <w:rsid w:val="16727B66"/>
    <w:rsid w:val="167344C7"/>
    <w:rsid w:val="16780DA5"/>
    <w:rsid w:val="16794785"/>
    <w:rsid w:val="168119E9"/>
    <w:rsid w:val="16853FE3"/>
    <w:rsid w:val="168A3277"/>
    <w:rsid w:val="168F5C07"/>
    <w:rsid w:val="1695742C"/>
    <w:rsid w:val="169D1595"/>
    <w:rsid w:val="16A65B92"/>
    <w:rsid w:val="16AA56E3"/>
    <w:rsid w:val="16AC6E85"/>
    <w:rsid w:val="16AD0A57"/>
    <w:rsid w:val="16BA18A0"/>
    <w:rsid w:val="16BD160C"/>
    <w:rsid w:val="16BE109A"/>
    <w:rsid w:val="16C2724F"/>
    <w:rsid w:val="16C41FCF"/>
    <w:rsid w:val="16D359B1"/>
    <w:rsid w:val="16DC6856"/>
    <w:rsid w:val="16E7220A"/>
    <w:rsid w:val="16F7773E"/>
    <w:rsid w:val="16FD7F89"/>
    <w:rsid w:val="170133DA"/>
    <w:rsid w:val="170259E1"/>
    <w:rsid w:val="17026088"/>
    <w:rsid w:val="170353FD"/>
    <w:rsid w:val="17056BCC"/>
    <w:rsid w:val="171053FC"/>
    <w:rsid w:val="1715378E"/>
    <w:rsid w:val="17177592"/>
    <w:rsid w:val="17256955"/>
    <w:rsid w:val="172B6CEB"/>
    <w:rsid w:val="17343071"/>
    <w:rsid w:val="17350245"/>
    <w:rsid w:val="17382580"/>
    <w:rsid w:val="174D3983"/>
    <w:rsid w:val="17595246"/>
    <w:rsid w:val="175E4288"/>
    <w:rsid w:val="175F6489"/>
    <w:rsid w:val="17652ACF"/>
    <w:rsid w:val="176C704A"/>
    <w:rsid w:val="17701653"/>
    <w:rsid w:val="177653C5"/>
    <w:rsid w:val="17844C56"/>
    <w:rsid w:val="179559A6"/>
    <w:rsid w:val="17957384"/>
    <w:rsid w:val="17A30F12"/>
    <w:rsid w:val="17BA48D6"/>
    <w:rsid w:val="17C0378A"/>
    <w:rsid w:val="17C535A1"/>
    <w:rsid w:val="17CC1D1C"/>
    <w:rsid w:val="17CD5EE0"/>
    <w:rsid w:val="17D47D7C"/>
    <w:rsid w:val="17D77CA7"/>
    <w:rsid w:val="17DD34AB"/>
    <w:rsid w:val="17F223D1"/>
    <w:rsid w:val="17FC272C"/>
    <w:rsid w:val="17FE0B0A"/>
    <w:rsid w:val="17FE0C9F"/>
    <w:rsid w:val="17FF3C9D"/>
    <w:rsid w:val="180A527C"/>
    <w:rsid w:val="18157481"/>
    <w:rsid w:val="181B3A35"/>
    <w:rsid w:val="18235E85"/>
    <w:rsid w:val="18331DAD"/>
    <w:rsid w:val="183E4121"/>
    <w:rsid w:val="18420253"/>
    <w:rsid w:val="18450A52"/>
    <w:rsid w:val="18533B98"/>
    <w:rsid w:val="18570CA0"/>
    <w:rsid w:val="186B15D6"/>
    <w:rsid w:val="186C1DBE"/>
    <w:rsid w:val="186C5153"/>
    <w:rsid w:val="186E738D"/>
    <w:rsid w:val="187640ED"/>
    <w:rsid w:val="18804AA7"/>
    <w:rsid w:val="188C4F53"/>
    <w:rsid w:val="18A16B9A"/>
    <w:rsid w:val="18A94FC3"/>
    <w:rsid w:val="18AB1905"/>
    <w:rsid w:val="18AC724D"/>
    <w:rsid w:val="18AF5199"/>
    <w:rsid w:val="18AF7C5B"/>
    <w:rsid w:val="18B417E1"/>
    <w:rsid w:val="18C9246D"/>
    <w:rsid w:val="18CC75E7"/>
    <w:rsid w:val="18D979C0"/>
    <w:rsid w:val="18DE1E44"/>
    <w:rsid w:val="18E22FAB"/>
    <w:rsid w:val="18E67034"/>
    <w:rsid w:val="18E872D7"/>
    <w:rsid w:val="18EA68A3"/>
    <w:rsid w:val="18F06558"/>
    <w:rsid w:val="18F3471F"/>
    <w:rsid w:val="18F931E6"/>
    <w:rsid w:val="18FA042B"/>
    <w:rsid w:val="18FE4771"/>
    <w:rsid w:val="19046384"/>
    <w:rsid w:val="19065891"/>
    <w:rsid w:val="191111C7"/>
    <w:rsid w:val="19191340"/>
    <w:rsid w:val="191A7BCC"/>
    <w:rsid w:val="19200B97"/>
    <w:rsid w:val="19254AA6"/>
    <w:rsid w:val="19267DCF"/>
    <w:rsid w:val="19287BE3"/>
    <w:rsid w:val="192A5704"/>
    <w:rsid w:val="192C599A"/>
    <w:rsid w:val="193774B0"/>
    <w:rsid w:val="19464CCE"/>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64535"/>
    <w:rsid w:val="198374F4"/>
    <w:rsid w:val="1989194D"/>
    <w:rsid w:val="19894C83"/>
    <w:rsid w:val="19A7296F"/>
    <w:rsid w:val="19B94DE5"/>
    <w:rsid w:val="19BB7983"/>
    <w:rsid w:val="19CA4702"/>
    <w:rsid w:val="19D76F77"/>
    <w:rsid w:val="19DE7440"/>
    <w:rsid w:val="19ED386F"/>
    <w:rsid w:val="19FF1298"/>
    <w:rsid w:val="1A045B87"/>
    <w:rsid w:val="1A210157"/>
    <w:rsid w:val="1A325891"/>
    <w:rsid w:val="1A484A02"/>
    <w:rsid w:val="1A4D1CE1"/>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359A1"/>
    <w:rsid w:val="1ABD31B9"/>
    <w:rsid w:val="1ABF3A95"/>
    <w:rsid w:val="1AC91D4C"/>
    <w:rsid w:val="1ACE2A77"/>
    <w:rsid w:val="1AD03069"/>
    <w:rsid w:val="1AD55B02"/>
    <w:rsid w:val="1AD71252"/>
    <w:rsid w:val="1AD974AF"/>
    <w:rsid w:val="1ADA6731"/>
    <w:rsid w:val="1ADC2627"/>
    <w:rsid w:val="1AF06C95"/>
    <w:rsid w:val="1AF34AE5"/>
    <w:rsid w:val="1AF3712C"/>
    <w:rsid w:val="1AF84C8C"/>
    <w:rsid w:val="1AFA1534"/>
    <w:rsid w:val="1AFE2079"/>
    <w:rsid w:val="1B00502A"/>
    <w:rsid w:val="1B08241D"/>
    <w:rsid w:val="1B082CC4"/>
    <w:rsid w:val="1B0B3B20"/>
    <w:rsid w:val="1B1613A0"/>
    <w:rsid w:val="1B2A7E36"/>
    <w:rsid w:val="1B2F42C3"/>
    <w:rsid w:val="1B324397"/>
    <w:rsid w:val="1B372EB9"/>
    <w:rsid w:val="1B39636C"/>
    <w:rsid w:val="1B40005E"/>
    <w:rsid w:val="1B4268B4"/>
    <w:rsid w:val="1B427936"/>
    <w:rsid w:val="1B5D3106"/>
    <w:rsid w:val="1B7906CE"/>
    <w:rsid w:val="1B7D07F3"/>
    <w:rsid w:val="1B831B2B"/>
    <w:rsid w:val="1B944685"/>
    <w:rsid w:val="1B9A07CB"/>
    <w:rsid w:val="1BA258AE"/>
    <w:rsid w:val="1BA57F07"/>
    <w:rsid w:val="1BAA3905"/>
    <w:rsid w:val="1BAB7953"/>
    <w:rsid w:val="1BB01F6E"/>
    <w:rsid w:val="1BB81DD8"/>
    <w:rsid w:val="1BB848C7"/>
    <w:rsid w:val="1BB86F3A"/>
    <w:rsid w:val="1BCA7505"/>
    <w:rsid w:val="1BD91032"/>
    <w:rsid w:val="1BEF7D4B"/>
    <w:rsid w:val="1BF768CD"/>
    <w:rsid w:val="1BF92025"/>
    <w:rsid w:val="1BF9326D"/>
    <w:rsid w:val="1C036FDA"/>
    <w:rsid w:val="1C05212A"/>
    <w:rsid w:val="1C0730F3"/>
    <w:rsid w:val="1C08111C"/>
    <w:rsid w:val="1C0B33CB"/>
    <w:rsid w:val="1C0D0258"/>
    <w:rsid w:val="1C0D60C9"/>
    <w:rsid w:val="1C191CF6"/>
    <w:rsid w:val="1C206F70"/>
    <w:rsid w:val="1C33796F"/>
    <w:rsid w:val="1C341EE3"/>
    <w:rsid w:val="1C441419"/>
    <w:rsid w:val="1C4774DD"/>
    <w:rsid w:val="1C4A45C4"/>
    <w:rsid w:val="1C4B3310"/>
    <w:rsid w:val="1C561E66"/>
    <w:rsid w:val="1C5661AB"/>
    <w:rsid w:val="1C5E3742"/>
    <w:rsid w:val="1C5F23B1"/>
    <w:rsid w:val="1C660240"/>
    <w:rsid w:val="1C663D30"/>
    <w:rsid w:val="1C6825F5"/>
    <w:rsid w:val="1C6D4144"/>
    <w:rsid w:val="1C726EC3"/>
    <w:rsid w:val="1C793EB9"/>
    <w:rsid w:val="1C807142"/>
    <w:rsid w:val="1C90266F"/>
    <w:rsid w:val="1C9A166E"/>
    <w:rsid w:val="1CA16CCE"/>
    <w:rsid w:val="1CAA7318"/>
    <w:rsid w:val="1CAD2752"/>
    <w:rsid w:val="1CB702E9"/>
    <w:rsid w:val="1CBA5B32"/>
    <w:rsid w:val="1CBC3A4C"/>
    <w:rsid w:val="1CBE0F85"/>
    <w:rsid w:val="1CBE5026"/>
    <w:rsid w:val="1CC77B0D"/>
    <w:rsid w:val="1CCD6D74"/>
    <w:rsid w:val="1CD97139"/>
    <w:rsid w:val="1CE13063"/>
    <w:rsid w:val="1CE2616E"/>
    <w:rsid w:val="1CF333A5"/>
    <w:rsid w:val="1D023336"/>
    <w:rsid w:val="1D031DDA"/>
    <w:rsid w:val="1D0B731D"/>
    <w:rsid w:val="1D1D6A68"/>
    <w:rsid w:val="1D1F1D0C"/>
    <w:rsid w:val="1D2054C4"/>
    <w:rsid w:val="1D24658B"/>
    <w:rsid w:val="1D2E77E8"/>
    <w:rsid w:val="1D31028A"/>
    <w:rsid w:val="1D4969F4"/>
    <w:rsid w:val="1D4C117F"/>
    <w:rsid w:val="1D513E68"/>
    <w:rsid w:val="1D563E2F"/>
    <w:rsid w:val="1D5A17CD"/>
    <w:rsid w:val="1D5C1BF6"/>
    <w:rsid w:val="1D6033FE"/>
    <w:rsid w:val="1D684015"/>
    <w:rsid w:val="1D6F79AF"/>
    <w:rsid w:val="1D7C6E19"/>
    <w:rsid w:val="1D7E2FA4"/>
    <w:rsid w:val="1D8F5B72"/>
    <w:rsid w:val="1D8F6826"/>
    <w:rsid w:val="1D9C5DA0"/>
    <w:rsid w:val="1D9C7126"/>
    <w:rsid w:val="1D9F462B"/>
    <w:rsid w:val="1DA265B5"/>
    <w:rsid w:val="1DB26ED0"/>
    <w:rsid w:val="1DB835A9"/>
    <w:rsid w:val="1DC07A05"/>
    <w:rsid w:val="1DC603E1"/>
    <w:rsid w:val="1DEC45ED"/>
    <w:rsid w:val="1DF26AFF"/>
    <w:rsid w:val="1DF2745E"/>
    <w:rsid w:val="1E093D7D"/>
    <w:rsid w:val="1E1D7E95"/>
    <w:rsid w:val="1E201A27"/>
    <w:rsid w:val="1E224747"/>
    <w:rsid w:val="1E304B88"/>
    <w:rsid w:val="1E3E02E7"/>
    <w:rsid w:val="1E3F2459"/>
    <w:rsid w:val="1E6246BE"/>
    <w:rsid w:val="1E6703B7"/>
    <w:rsid w:val="1E680B85"/>
    <w:rsid w:val="1E6B2336"/>
    <w:rsid w:val="1E7845CD"/>
    <w:rsid w:val="1E8028A0"/>
    <w:rsid w:val="1E8B032D"/>
    <w:rsid w:val="1E8B7AD0"/>
    <w:rsid w:val="1E8E3E30"/>
    <w:rsid w:val="1E9D4737"/>
    <w:rsid w:val="1E9D55A8"/>
    <w:rsid w:val="1EA13E87"/>
    <w:rsid w:val="1EAF4E87"/>
    <w:rsid w:val="1EB50D64"/>
    <w:rsid w:val="1EC11B39"/>
    <w:rsid w:val="1EC80437"/>
    <w:rsid w:val="1ECA245F"/>
    <w:rsid w:val="1ED15DFD"/>
    <w:rsid w:val="1ED874EC"/>
    <w:rsid w:val="1ED94E25"/>
    <w:rsid w:val="1EDA7F91"/>
    <w:rsid w:val="1EDB6C5F"/>
    <w:rsid w:val="1EE36B24"/>
    <w:rsid w:val="1EE6740D"/>
    <w:rsid w:val="1EEC1621"/>
    <w:rsid w:val="1EED7A29"/>
    <w:rsid w:val="1F0D14F3"/>
    <w:rsid w:val="1F141EF2"/>
    <w:rsid w:val="1F303EA7"/>
    <w:rsid w:val="1F30637A"/>
    <w:rsid w:val="1F3111CE"/>
    <w:rsid w:val="1F3C6AF7"/>
    <w:rsid w:val="1F405E44"/>
    <w:rsid w:val="1F4A3D83"/>
    <w:rsid w:val="1F4E681F"/>
    <w:rsid w:val="1F5324C1"/>
    <w:rsid w:val="1F561E2A"/>
    <w:rsid w:val="1F5E0475"/>
    <w:rsid w:val="1F5E088A"/>
    <w:rsid w:val="1F661994"/>
    <w:rsid w:val="1F672A0E"/>
    <w:rsid w:val="1F6833F6"/>
    <w:rsid w:val="1F68659A"/>
    <w:rsid w:val="1F7959F4"/>
    <w:rsid w:val="1F7C19E4"/>
    <w:rsid w:val="1F83562C"/>
    <w:rsid w:val="1F8A5F10"/>
    <w:rsid w:val="1FA12A08"/>
    <w:rsid w:val="1FA82FF9"/>
    <w:rsid w:val="1FAC192E"/>
    <w:rsid w:val="1FAD796D"/>
    <w:rsid w:val="1FB260BE"/>
    <w:rsid w:val="1FB54204"/>
    <w:rsid w:val="1FB63655"/>
    <w:rsid w:val="1FBD7AAE"/>
    <w:rsid w:val="1FBE77B2"/>
    <w:rsid w:val="1FC26AB9"/>
    <w:rsid w:val="1FC46F9E"/>
    <w:rsid w:val="1FC511F0"/>
    <w:rsid w:val="1FC7659B"/>
    <w:rsid w:val="1FD35404"/>
    <w:rsid w:val="1FE045AC"/>
    <w:rsid w:val="1FE76FD3"/>
    <w:rsid w:val="1FE91483"/>
    <w:rsid w:val="1FED166B"/>
    <w:rsid w:val="1FF05FBA"/>
    <w:rsid w:val="1FF2649D"/>
    <w:rsid w:val="2000119F"/>
    <w:rsid w:val="20007200"/>
    <w:rsid w:val="20023827"/>
    <w:rsid w:val="200D53BE"/>
    <w:rsid w:val="20107ED3"/>
    <w:rsid w:val="201359DF"/>
    <w:rsid w:val="20140382"/>
    <w:rsid w:val="201C304F"/>
    <w:rsid w:val="201C690F"/>
    <w:rsid w:val="20275ED1"/>
    <w:rsid w:val="202D7C82"/>
    <w:rsid w:val="2036470B"/>
    <w:rsid w:val="203B1416"/>
    <w:rsid w:val="203C2005"/>
    <w:rsid w:val="204069AE"/>
    <w:rsid w:val="20420995"/>
    <w:rsid w:val="20447B3E"/>
    <w:rsid w:val="204D7AED"/>
    <w:rsid w:val="204F595B"/>
    <w:rsid w:val="206301A7"/>
    <w:rsid w:val="20642E89"/>
    <w:rsid w:val="2067334B"/>
    <w:rsid w:val="206F7CD5"/>
    <w:rsid w:val="20702E42"/>
    <w:rsid w:val="207778B9"/>
    <w:rsid w:val="207E34E5"/>
    <w:rsid w:val="20850EC1"/>
    <w:rsid w:val="20911227"/>
    <w:rsid w:val="20934FE0"/>
    <w:rsid w:val="209A17A4"/>
    <w:rsid w:val="209E715A"/>
    <w:rsid w:val="20A04F89"/>
    <w:rsid w:val="20A70ABE"/>
    <w:rsid w:val="20B836F9"/>
    <w:rsid w:val="20BD741D"/>
    <w:rsid w:val="20BF422E"/>
    <w:rsid w:val="20C01849"/>
    <w:rsid w:val="20C10077"/>
    <w:rsid w:val="20C261C8"/>
    <w:rsid w:val="20C96FD1"/>
    <w:rsid w:val="20CC2666"/>
    <w:rsid w:val="20CC4FD3"/>
    <w:rsid w:val="20CC7651"/>
    <w:rsid w:val="20D562D7"/>
    <w:rsid w:val="20D957D0"/>
    <w:rsid w:val="20DA5281"/>
    <w:rsid w:val="20DB6325"/>
    <w:rsid w:val="20E35BDE"/>
    <w:rsid w:val="20E416D2"/>
    <w:rsid w:val="20E53EA7"/>
    <w:rsid w:val="20E9348D"/>
    <w:rsid w:val="20EB3474"/>
    <w:rsid w:val="20EF451E"/>
    <w:rsid w:val="20F667B9"/>
    <w:rsid w:val="20F90A4D"/>
    <w:rsid w:val="20FB7568"/>
    <w:rsid w:val="21065641"/>
    <w:rsid w:val="210D2CDA"/>
    <w:rsid w:val="211C7EF8"/>
    <w:rsid w:val="212F6A59"/>
    <w:rsid w:val="21306305"/>
    <w:rsid w:val="21320454"/>
    <w:rsid w:val="21330562"/>
    <w:rsid w:val="213D54AD"/>
    <w:rsid w:val="214169BB"/>
    <w:rsid w:val="2144141D"/>
    <w:rsid w:val="214F4863"/>
    <w:rsid w:val="21504A40"/>
    <w:rsid w:val="215132F6"/>
    <w:rsid w:val="215F7E39"/>
    <w:rsid w:val="2163647D"/>
    <w:rsid w:val="216C54DE"/>
    <w:rsid w:val="216E4800"/>
    <w:rsid w:val="217C7971"/>
    <w:rsid w:val="217D44BC"/>
    <w:rsid w:val="21936BCB"/>
    <w:rsid w:val="219619F8"/>
    <w:rsid w:val="219842E4"/>
    <w:rsid w:val="21997056"/>
    <w:rsid w:val="219B2AEE"/>
    <w:rsid w:val="219D3F2A"/>
    <w:rsid w:val="219D625D"/>
    <w:rsid w:val="21A8667F"/>
    <w:rsid w:val="21AB4F6A"/>
    <w:rsid w:val="21AB77F7"/>
    <w:rsid w:val="21AD30AE"/>
    <w:rsid w:val="21B50781"/>
    <w:rsid w:val="21BF03BC"/>
    <w:rsid w:val="21BF480E"/>
    <w:rsid w:val="21CA711F"/>
    <w:rsid w:val="21CB0E2A"/>
    <w:rsid w:val="21D06D34"/>
    <w:rsid w:val="21D372BD"/>
    <w:rsid w:val="21D47A13"/>
    <w:rsid w:val="21D52CEC"/>
    <w:rsid w:val="21D83EFE"/>
    <w:rsid w:val="21F54612"/>
    <w:rsid w:val="21FF71D8"/>
    <w:rsid w:val="22021B37"/>
    <w:rsid w:val="2209399D"/>
    <w:rsid w:val="22101F8E"/>
    <w:rsid w:val="221E498F"/>
    <w:rsid w:val="2225227E"/>
    <w:rsid w:val="222E6801"/>
    <w:rsid w:val="222F381A"/>
    <w:rsid w:val="22315922"/>
    <w:rsid w:val="22343124"/>
    <w:rsid w:val="22463F09"/>
    <w:rsid w:val="224E39DE"/>
    <w:rsid w:val="224E74D0"/>
    <w:rsid w:val="225C1E49"/>
    <w:rsid w:val="22713317"/>
    <w:rsid w:val="227F5037"/>
    <w:rsid w:val="228041D7"/>
    <w:rsid w:val="228A008B"/>
    <w:rsid w:val="228D63FC"/>
    <w:rsid w:val="229A7E25"/>
    <w:rsid w:val="22AA0362"/>
    <w:rsid w:val="22AA773F"/>
    <w:rsid w:val="22B059F5"/>
    <w:rsid w:val="22B06BDB"/>
    <w:rsid w:val="22B63FB8"/>
    <w:rsid w:val="22BA2D5C"/>
    <w:rsid w:val="22BC7DF2"/>
    <w:rsid w:val="22BD19A6"/>
    <w:rsid w:val="22BD504B"/>
    <w:rsid w:val="22D61781"/>
    <w:rsid w:val="22E30977"/>
    <w:rsid w:val="22E95A8D"/>
    <w:rsid w:val="22F017B2"/>
    <w:rsid w:val="22F7088E"/>
    <w:rsid w:val="22F97E5B"/>
    <w:rsid w:val="22FA647A"/>
    <w:rsid w:val="23042520"/>
    <w:rsid w:val="230A2A35"/>
    <w:rsid w:val="230B07F6"/>
    <w:rsid w:val="23143B37"/>
    <w:rsid w:val="231544D3"/>
    <w:rsid w:val="2315496B"/>
    <w:rsid w:val="231637F9"/>
    <w:rsid w:val="23230E78"/>
    <w:rsid w:val="232A7369"/>
    <w:rsid w:val="232C27B2"/>
    <w:rsid w:val="232C343E"/>
    <w:rsid w:val="232E7AA0"/>
    <w:rsid w:val="232F4B8E"/>
    <w:rsid w:val="233027B0"/>
    <w:rsid w:val="23415924"/>
    <w:rsid w:val="23566DDF"/>
    <w:rsid w:val="23572E7E"/>
    <w:rsid w:val="235924CA"/>
    <w:rsid w:val="23592D87"/>
    <w:rsid w:val="235F162F"/>
    <w:rsid w:val="23673863"/>
    <w:rsid w:val="236758A8"/>
    <w:rsid w:val="236A053E"/>
    <w:rsid w:val="236D4F13"/>
    <w:rsid w:val="23752F81"/>
    <w:rsid w:val="237B7D6C"/>
    <w:rsid w:val="23837B67"/>
    <w:rsid w:val="23857493"/>
    <w:rsid w:val="238755B6"/>
    <w:rsid w:val="23885214"/>
    <w:rsid w:val="238B65DE"/>
    <w:rsid w:val="239130F2"/>
    <w:rsid w:val="239A010A"/>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65CB9"/>
    <w:rsid w:val="24176341"/>
    <w:rsid w:val="241925AD"/>
    <w:rsid w:val="24194B93"/>
    <w:rsid w:val="24211333"/>
    <w:rsid w:val="242461D7"/>
    <w:rsid w:val="24255B0A"/>
    <w:rsid w:val="242778EB"/>
    <w:rsid w:val="242A43E1"/>
    <w:rsid w:val="242C04D9"/>
    <w:rsid w:val="242E2FF6"/>
    <w:rsid w:val="242E7ECB"/>
    <w:rsid w:val="243E6A2B"/>
    <w:rsid w:val="24401E98"/>
    <w:rsid w:val="244F2484"/>
    <w:rsid w:val="24506BD9"/>
    <w:rsid w:val="2456340C"/>
    <w:rsid w:val="24574CEB"/>
    <w:rsid w:val="245D41D2"/>
    <w:rsid w:val="246234DA"/>
    <w:rsid w:val="24656690"/>
    <w:rsid w:val="24667266"/>
    <w:rsid w:val="24731A96"/>
    <w:rsid w:val="247A5C3A"/>
    <w:rsid w:val="247C5EE2"/>
    <w:rsid w:val="247C7B9E"/>
    <w:rsid w:val="247F6CC6"/>
    <w:rsid w:val="24837A35"/>
    <w:rsid w:val="248654B3"/>
    <w:rsid w:val="248907B2"/>
    <w:rsid w:val="249A5E20"/>
    <w:rsid w:val="249C2676"/>
    <w:rsid w:val="249C6208"/>
    <w:rsid w:val="249E39E8"/>
    <w:rsid w:val="24A20ED0"/>
    <w:rsid w:val="24A34E4A"/>
    <w:rsid w:val="24AC41BF"/>
    <w:rsid w:val="24B535F4"/>
    <w:rsid w:val="24B93780"/>
    <w:rsid w:val="24BD38BA"/>
    <w:rsid w:val="24C0685F"/>
    <w:rsid w:val="24CD6DBE"/>
    <w:rsid w:val="24D20A06"/>
    <w:rsid w:val="24D51CDF"/>
    <w:rsid w:val="24E036A6"/>
    <w:rsid w:val="24E57853"/>
    <w:rsid w:val="24F17428"/>
    <w:rsid w:val="250253B9"/>
    <w:rsid w:val="250C5C6A"/>
    <w:rsid w:val="25176627"/>
    <w:rsid w:val="251E0656"/>
    <w:rsid w:val="252053F9"/>
    <w:rsid w:val="25304AD5"/>
    <w:rsid w:val="25395126"/>
    <w:rsid w:val="254520AA"/>
    <w:rsid w:val="25467DBB"/>
    <w:rsid w:val="25473E3C"/>
    <w:rsid w:val="254C4068"/>
    <w:rsid w:val="254E34FC"/>
    <w:rsid w:val="25515E07"/>
    <w:rsid w:val="25584ADE"/>
    <w:rsid w:val="255A4670"/>
    <w:rsid w:val="255E0BEA"/>
    <w:rsid w:val="256343AC"/>
    <w:rsid w:val="25771B32"/>
    <w:rsid w:val="257C1A72"/>
    <w:rsid w:val="257F18B5"/>
    <w:rsid w:val="25805FF5"/>
    <w:rsid w:val="258A3283"/>
    <w:rsid w:val="258E66DC"/>
    <w:rsid w:val="258F15BB"/>
    <w:rsid w:val="259231BD"/>
    <w:rsid w:val="25A77DD4"/>
    <w:rsid w:val="25AB5048"/>
    <w:rsid w:val="25AE0C1E"/>
    <w:rsid w:val="25BB6C64"/>
    <w:rsid w:val="25C87522"/>
    <w:rsid w:val="25C97301"/>
    <w:rsid w:val="25CC4C1C"/>
    <w:rsid w:val="25CD7961"/>
    <w:rsid w:val="25D64403"/>
    <w:rsid w:val="25EB7CD4"/>
    <w:rsid w:val="25F04B7D"/>
    <w:rsid w:val="25F51596"/>
    <w:rsid w:val="25F67042"/>
    <w:rsid w:val="26015F29"/>
    <w:rsid w:val="260A55DA"/>
    <w:rsid w:val="260B255C"/>
    <w:rsid w:val="2611495B"/>
    <w:rsid w:val="2618762A"/>
    <w:rsid w:val="26217848"/>
    <w:rsid w:val="262E20E8"/>
    <w:rsid w:val="262E34C1"/>
    <w:rsid w:val="262F5277"/>
    <w:rsid w:val="263E0775"/>
    <w:rsid w:val="2640682F"/>
    <w:rsid w:val="26472F6E"/>
    <w:rsid w:val="264F2FA3"/>
    <w:rsid w:val="26510DB8"/>
    <w:rsid w:val="26531A21"/>
    <w:rsid w:val="26626905"/>
    <w:rsid w:val="26667EB2"/>
    <w:rsid w:val="266B1FB8"/>
    <w:rsid w:val="267B7FD0"/>
    <w:rsid w:val="267E518B"/>
    <w:rsid w:val="26872779"/>
    <w:rsid w:val="26874AF8"/>
    <w:rsid w:val="2689029B"/>
    <w:rsid w:val="26993F8A"/>
    <w:rsid w:val="269B3F13"/>
    <w:rsid w:val="26A17EEF"/>
    <w:rsid w:val="26A4288C"/>
    <w:rsid w:val="26A63366"/>
    <w:rsid w:val="26A968B5"/>
    <w:rsid w:val="26AC5BFD"/>
    <w:rsid w:val="26BA59F2"/>
    <w:rsid w:val="26C36DE5"/>
    <w:rsid w:val="26C9404D"/>
    <w:rsid w:val="26CD53A8"/>
    <w:rsid w:val="26D323BB"/>
    <w:rsid w:val="26D45590"/>
    <w:rsid w:val="26F40E3F"/>
    <w:rsid w:val="26F40EBD"/>
    <w:rsid w:val="26F85687"/>
    <w:rsid w:val="26FA2DE3"/>
    <w:rsid w:val="26FF74CD"/>
    <w:rsid w:val="27081696"/>
    <w:rsid w:val="27125B0D"/>
    <w:rsid w:val="27130E1A"/>
    <w:rsid w:val="27222699"/>
    <w:rsid w:val="272A3F42"/>
    <w:rsid w:val="273216D6"/>
    <w:rsid w:val="273D1CBA"/>
    <w:rsid w:val="27462901"/>
    <w:rsid w:val="2749419F"/>
    <w:rsid w:val="274A7B1A"/>
    <w:rsid w:val="274C7EA9"/>
    <w:rsid w:val="275439E1"/>
    <w:rsid w:val="275658F1"/>
    <w:rsid w:val="275A3FBF"/>
    <w:rsid w:val="276320D7"/>
    <w:rsid w:val="278A6416"/>
    <w:rsid w:val="279408D2"/>
    <w:rsid w:val="279A2ED3"/>
    <w:rsid w:val="27A23025"/>
    <w:rsid w:val="27A46397"/>
    <w:rsid w:val="27B02558"/>
    <w:rsid w:val="27B03EC1"/>
    <w:rsid w:val="27B91021"/>
    <w:rsid w:val="27C06D17"/>
    <w:rsid w:val="27C66099"/>
    <w:rsid w:val="27CA7CDA"/>
    <w:rsid w:val="27E53797"/>
    <w:rsid w:val="27FE4240"/>
    <w:rsid w:val="280008FF"/>
    <w:rsid w:val="28050D91"/>
    <w:rsid w:val="281035C6"/>
    <w:rsid w:val="28140E2A"/>
    <w:rsid w:val="28255041"/>
    <w:rsid w:val="283832F0"/>
    <w:rsid w:val="283A1E3E"/>
    <w:rsid w:val="284543A1"/>
    <w:rsid w:val="28553E1D"/>
    <w:rsid w:val="28693318"/>
    <w:rsid w:val="286B3B61"/>
    <w:rsid w:val="28765DD5"/>
    <w:rsid w:val="287E58AF"/>
    <w:rsid w:val="28821314"/>
    <w:rsid w:val="2891501A"/>
    <w:rsid w:val="28937E6D"/>
    <w:rsid w:val="28A66523"/>
    <w:rsid w:val="28AD2029"/>
    <w:rsid w:val="28AE4FA7"/>
    <w:rsid w:val="28B220F4"/>
    <w:rsid w:val="28C075A4"/>
    <w:rsid w:val="28CE2A8C"/>
    <w:rsid w:val="28D139F1"/>
    <w:rsid w:val="28D4119A"/>
    <w:rsid w:val="28D5169B"/>
    <w:rsid w:val="28DA6C60"/>
    <w:rsid w:val="28DB0A30"/>
    <w:rsid w:val="28E7672E"/>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6760C"/>
    <w:rsid w:val="294A5BC8"/>
    <w:rsid w:val="29504176"/>
    <w:rsid w:val="296865F6"/>
    <w:rsid w:val="296B20A7"/>
    <w:rsid w:val="297D1A8B"/>
    <w:rsid w:val="297F6ED3"/>
    <w:rsid w:val="29981CF5"/>
    <w:rsid w:val="299D117F"/>
    <w:rsid w:val="29A4634A"/>
    <w:rsid w:val="29A84DD1"/>
    <w:rsid w:val="29AA2390"/>
    <w:rsid w:val="29B85AFC"/>
    <w:rsid w:val="29BB74AF"/>
    <w:rsid w:val="29BC2AA4"/>
    <w:rsid w:val="29CD2270"/>
    <w:rsid w:val="29D22D87"/>
    <w:rsid w:val="29DA58FD"/>
    <w:rsid w:val="29DB020F"/>
    <w:rsid w:val="29E64370"/>
    <w:rsid w:val="29E765AE"/>
    <w:rsid w:val="29EB2636"/>
    <w:rsid w:val="29ED4F50"/>
    <w:rsid w:val="29F26903"/>
    <w:rsid w:val="2A06427E"/>
    <w:rsid w:val="2A0F1A72"/>
    <w:rsid w:val="2A0F7591"/>
    <w:rsid w:val="2A13176E"/>
    <w:rsid w:val="2A216713"/>
    <w:rsid w:val="2A220953"/>
    <w:rsid w:val="2A222BC6"/>
    <w:rsid w:val="2A3B063B"/>
    <w:rsid w:val="2A49761F"/>
    <w:rsid w:val="2A4C74B8"/>
    <w:rsid w:val="2A4F49D1"/>
    <w:rsid w:val="2A500712"/>
    <w:rsid w:val="2A627A42"/>
    <w:rsid w:val="2A630308"/>
    <w:rsid w:val="2A676AD0"/>
    <w:rsid w:val="2A687AA6"/>
    <w:rsid w:val="2A6A2073"/>
    <w:rsid w:val="2A770CC7"/>
    <w:rsid w:val="2A7A022E"/>
    <w:rsid w:val="2A7D3DFE"/>
    <w:rsid w:val="2A8A27A6"/>
    <w:rsid w:val="2A8B1FCC"/>
    <w:rsid w:val="2A913D35"/>
    <w:rsid w:val="2A9303DF"/>
    <w:rsid w:val="2A9A66D4"/>
    <w:rsid w:val="2AA12DD3"/>
    <w:rsid w:val="2AAA29AB"/>
    <w:rsid w:val="2AAC36BD"/>
    <w:rsid w:val="2AB04937"/>
    <w:rsid w:val="2AB86677"/>
    <w:rsid w:val="2ABC2E55"/>
    <w:rsid w:val="2AC90132"/>
    <w:rsid w:val="2ACF5AEC"/>
    <w:rsid w:val="2AD62AB0"/>
    <w:rsid w:val="2ADC1447"/>
    <w:rsid w:val="2ADE1583"/>
    <w:rsid w:val="2AE70523"/>
    <w:rsid w:val="2AED6A07"/>
    <w:rsid w:val="2AF12CDF"/>
    <w:rsid w:val="2AF27DCB"/>
    <w:rsid w:val="2B0726A6"/>
    <w:rsid w:val="2B0C6B23"/>
    <w:rsid w:val="2B0D3C71"/>
    <w:rsid w:val="2B1D6F4B"/>
    <w:rsid w:val="2B2D1363"/>
    <w:rsid w:val="2B3032BB"/>
    <w:rsid w:val="2B306C2A"/>
    <w:rsid w:val="2B335E16"/>
    <w:rsid w:val="2B42025A"/>
    <w:rsid w:val="2B450516"/>
    <w:rsid w:val="2B4526E2"/>
    <w:rsid w:val="2B4722C4"/>
    <w:rsid w:val="2B4F3C6E"/>
    <w:rsid w:val="2B592A46"/>
    <w:rsid w:val="2B5B7165"/>
    <w:rsid w:val="2B611B55"/>
    <w:rsid w:val="2B686C09"/>
    <w:rsid w:val="2B773D2F"/>
    <w:rsid w:val="2B795BD8"/>
    <w:rsid w:val="2B8759DF"/>
    <w:rsid w:val="2B8B34AB"/>
    <w:rsid w:val="2B8C6A2F"/>
    <w:rsid w:val="2B914C5E"/>
    <w:rsid w:val="2BA252E6"/>
    <w:rsid w:val="2BB44220"/>
    <w:rsid w:val="2BB61EA7"/>
    <w:rsid w:val="2BBA6EF5"/>
    <w:rsid w:val="2BC01081"/>
    <w:rsid w:val="2BC03979"/>
    <w:rsid w:val="2BC44550"/>
    <w:rsid w:val="2BC6496E"/>
    <w:rsid w:val="2BC941AF"/>
    <w:rsid w:val="2BDC02CD"/>
    <w:rsid w:val="2BE64A3E"/>
    <w:rsid w:val="2BEC4F7F"/>
    <w:rsid w:val="2BF01DD3"/>
    <w:rsid w:val="2BF51B27"/>
    <w:rsid w:val="2C11705A"/>
    <w:rsid w:val="2C1216FD"/>
    <w:rsid w:val="2C1F2C4F"/>
    <w:rsid w:val="2C253658"/>
    <w:rsid w:val="2C395B9E"/>
    <w:rsid w:val="2C416890"/>
    <w:rsid w:val="2C4725E8"/>
    <w:rsid w:val="2C4D767D"/>
    <w:rsid w:val="2C5514C6"/>
    <w:rsid w:val="2C5B6D3D"/>
    <w:rsid w:val="2C5C2032"/>
    <w:rsid w:val="2C5E21B4"/>
    <w:rsid w:val="2C5F0C97"/>
    <w:rsid w:val="2C677A44"/>
    <w:rsid w:val="2C6B4038"/>
    <w:rsid w:val="2C7164C9"/>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EF71FF"/>
    <w:rsid w:val="2CF4201A"/>
    <w:rsid w:val="2CFD5C64"/>
    <w:rsid w:val="2D0128E8"/>
    <w:rsid w:val="2D0450C7"/>
    <w:rsid w:val="2D0C5A2F"/>
    <w:rsid w:val="2D0E231B"/>
    <w:rsid w:val="2D145154"/>
    <w:rsid w:val="2D154754"/>
    <w:rsid w:val="2D1A1A6B"/>
    <w:rsid w:val="2D1A4915"/>
    <w:rsid w:val="2D306B85"/>
    <w:rsid w:val="2D323D75"/>
    <w:rsid w:val="2D400A9F"/>
    <w:rsid w:val="2D540857"/>
    <w:rsid w:val="2D590555"/>
    <w:rsid w:val="2D726428"/>
    <w:rsid w:val="2D7A06F1"/>
    <w:rsid w:val="2D8151A4"/>
    <w:rsid w:val="2DA02E9C"/>
    <w:rsid w:val="2DBB1852"/>
    <w:rsid w:val="2DBE5F50"/>
    <w:rsid w:val="2DBF0C3E"/>
    <w:rsid w:val="2DBF1601"/>
    <w:rsid w:val="2DBF4C3A"/>
    <w:rsid w:val="2DC464AC"/>
    <w:rsid w:val="2DD06AF3"/>
    <w:rsid w:val="2DDD1D4C"/>
    <w:rsid w:val="2DF04CFF"/>
    <w:rsid w:val="2DF6091F"/>
    <w:rsid w:val="2DF77C3F"/>
    <w:rsid w:val="2DFA6574"/>
    <w:rsid w:val="2DFB6F69"/>
    <w:rsid w:val="2E001622"/>
    <w:rsid w:val="2E040A80"/>
    <w:rsid w:val="2E095C19"/>
    <w:rsid w:val="2E0F3A78"/>
    <w:rsid w:val="2E1530A6"/>
    <w:rsid w:val="2E160B5E"/>
    <w:rsid w:val="2E1859B1"/>
    <w:rsid w:val="2E190FE7"/>
    <w:rsid w:val="2E2630D7"/>
    <w:rsid w:val="2E2806DD"/>
    <w:rsid w:val="2E2A4425"/>
    <w:rsid w:val="2E2F3046"/>
    <w:rsid w:val="2E302808"/>
    <w:rsid w:val="2E3A3030"/>
    <w:rsid w:val="2E3C084B"/>
    <w:rsid w:val="2E3F5541"/>
    <w:rsid w:val="2E46069F"/>
    <w:rsid w:val="2E5608F9"/>
    <w:rsid w:val="2E59206F"/>
    <w:rsid w:val="2E6B29AA"/>
    <w:rsid w:val="2E6F4813"/>
    <w:rsid w:val="2E705752"/>
    <w:rsid w:val="2E7622E7"/>
    <w:rsid w:val="2E7A5E34"/>
    <w:rsid w:val="2E7B65BB"/>
    <w:rsid w:val="2E855C37"/>
    <w:rsid w:val="2E877B3D"/>
    <w:rsid w:val="2E8863A8"/>
    <w:rsid w:val="2E8F09A4"/>
    <w:rsid w:val="2E993370"/>
    <w:rsid w:val="2E9A086A"/>
    <w:rsid w:val="2EA049A8"/>
    <w:rsid w:val="2EA26ABE"/>
    <w:rsid w:val="2EA72F10"/>
    <w:rsid w:val="2EA74B75"/>
    <w:rsid w:val="2EB61295"/>
    <w:rsid w:val="2EC414ED"/>
    <w:rsid w:val="2EC71A13"/>
    <w:rsid w:val="2ED24577"/>
    <w:rsid w:val="2EDC714E"/>
    <w:rsid w:val="2EEA307E"/>
    <w:rsid w:val="2EEF6737"/>
    <w:rsid w:val="2EF276DC"/>
    <w:rsid w:val="2EF53C20"/>
    <w:rsid w:val="2EFC5DDD"/>
    <w:rsid w:val="2F002CCF"/>
    <w:rsid w:val="2F0160A3"/>
    <w:rsid w:val="2F18561C"/>
    <w:rsid w:val="2F1A491A"/>
    <w:rsid w:val="2F2960CC"/>
    <w:rsid w:val="2F2F3D52"/>
    <w:rsid w:val="2F3B7B8B"/>
    <w:rsid w:val="2F44254B"/>
    <w:rsid w:val="2F4530B9"/>
    <w:rsid w:val="2F4B7821"/>
    <w:rsid w:val="2F526911"/>
    <w:rsid w:val="2F5741FD"/>
    <w:rsid w:val="2F57587A"/>
    <w:rsid w:val="2F5E1A24"/>
    <w:rsid w:val="2F615954"/>
    <w:rsid w:val="2F712CF7"/>
    <w:rsid w:val="2F7E7309"/>
    <w:rsid w:val="2F805714"/>
    <w:rsid w:val="2F8640C4"/>
    <w:rsid w:val="2F8E5F5C"/>
    <w:rsid w:val="2F921FAC"/>
    <w:rsid w:val="2FA17D6D"/>
    <w:rsid w:val="2FA21231"/>
    <w:rsid w:val="2FAD4759"/>
    <w:rsid w:val="2FAD5866"/>
    <w:rsid w:val="2FAF39EC"/>
    <w:rsid w:val="2FCA0967"/>
    <w:rsid w:val="2FCA6BDC"/>
    <w:rsid w:val="2FD84674"/>
    <w:rsid w:val="2FDB17E1"/>
    <w:rsid w:val="2FE20568"/>
    <w:rsid w:val="2FE37171"/>
    <w:rsid w:val="2FF117AD"/>
    <w:rsid w:val="2FF17999"/>
    <w:rsid w:val="2FF40BAE"/>
    <w:rsid w:val="2FF95633"/>
    <w:rsid w:val="30010F70"/>
    <w:rsid w:val="300F7F13"/>
    <w:rsid w:val="30140148"/>
    <w:rsid w:val="30151A88"/>
    <w:rsid w:val="301E3C00"/>
    <w:rsid w:val="302757BF"/>
    <w:rsid w:val="302E1CAD"/>
    <w:rsid w:val="303F41B8"/>
    <w:rsid w:val="303F616B"/>
    <w:rsid w:val="3045713F"/>
    <w:rsid w:val="30486EA7"/>
    <w:rsid w:val="30500A5C"/>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3E22A6"/>
    <w:rsid w:val="31412F85"/>
    <w:rsid w:val="31454E97"/>
    <w:rsid w:val="314A019C"/>
    <w:rsid w:val="314E27D6"/>
    <w:rsid w:val="31514FC5"/>
    <w:rsid w:val="31584385"/>
    <w:rsid w:val="315D7DEC"/>
    <w:rsid w:val="31647576"/>
    <w:rsid w:val="31665E5D"/>
    <w:rsid w:val="31672771"/>
    <w:rsid w:val="316B0F75"/>
    <w:rsid w:val="316D6950"/>
    <w:rsid w:val="31712ADE"/>
    <w:rsid w:val="3171328C"/>
    <w:rsid w:val="317477EC"/>
    <w:rsid w:val="317A322A"/>
    <w:rsid w:val="31822EAF"/>
    <w:rsid w:val="31840D12"/>
    <w:rsid w:val="31846FF6"/>
    <w:rsid w:val="318E27CE"/>
    <w:rsid w:val="319268E9"/>
    <w:rsid w:val="319B3834"/>
    <w:rsid w:val="319D6381"/>
    <w:rsid w:val="31A53A0B"/>
    <w:rsid w:val="31A7307B"/>
    <w:rsid w:val="31A94576"/>
    <w:rsid w:val="31AC2EA3"/>
    <w:rsid w:val="31AE5AA7"/>
    <w:rsid w:val="31B23BA8"/>
    <w:rsid w:val="31B41234"/>
    <w:rsid w:val="31C363A1"/>
    <w:rsid w:val="31CA5CF8"/>
    <w:rsid w:val="31CB26CD"/>
    <w:rsid w:val="31D06A52"/>
    <w:rsid w:val="31E302B9"/>
    <w:rsid w:val="31F20023"/>
    <w:rsid w:val="31F536F7"/>
    <w:rsid w:val="31F95C2C"/>
    <w:rsid w:val="31FA7AEE"/>
    <w:rsid w:val="31FB60C5"/>
    <w:rsid w:val="32045E02"/>
    <w:rsid w:val="3209100C"/>
    <w:rsid w:val="321E250B"/>
    <w:rsid w:val="32226597"/>
    <w:rsid w:val="322A5516"/>
    <w:rsid w:val="322C6DC4"/>
    <w:rsid w:val="3238698E"/>
    <w:rsid w:val="324968A9"/>
    <w:rsid w:val="324F1DD8"/>
    <w:rsid w:val="32544043"/>
    <w:rsid w:val="3259293C"/>
    <w:rsid w:val="325E5514"/>
    <w:rsid w:val="32666821"/>
    <w:rsid w:val="326718A4"/>
    <w:rsid w:val="32694229"/>
    <w:rsid w:val="326A18B1"/>
    <w:rsid w:val="326B7BBB"/>
    <w:rsid w:val="3272101B"/>
    <w:rsid w:val="327A3DD6"/>
    <w:rsid w:val="327E6AD8"/>
    <w:rsid w:val="32946A84"/>
    <w:rsid w:val="32AA6E8C"/>
    <w:rsid w:val="32B22C9D"/>
    <w:rsid w:val="32BC6631"/>
    <w:rsid w:val="32C05B65"/>
    <w:rsid w:val="32C6418D"/>
    <w:rsid w:val="32D14A7F"/>
    <w:rsid w:val="32D26AE6"/>
    <w:rsid w:val="32D733FA"/>
    <w:rsid w:val="32DE353D"/>
    <w:rsid w:val="32E148E8"/>
    <w:rsid w:val="32E343F6"/>
    <w:rsid w:val="32E921F0"/>
    <w:rsid w:val="32F330D3"/>
    <w:rsid w:val="32F76D5D"/>
    <w:rsid w:val="32F86450"/>
    <w:rsid w:val="330244A4"/>
    <w:rsid w:val="33086783"/>
    <w:rsid w:val="330F1E44"/>
    <w:rsid w:val="331747E7"/>
    <w:rsid w:val="331B37C6"/>
    <w:rsid w:val="331C390F"/>
    <w:rsid w:val="333A0536"/>
    <w:rsid w:val="333E0FE1"/>
    <w:rsid w:val="334D7767"/>
    <w:rsid w:val="334F2840"/>
    <w:rsid w:val="335A59CC"/>
    <w:rsid w:val="33610DDA"/>
    <w:rsid w:val="3362171F"/>
    <w:rsid w:val="3366319E"/>
    <w:rsid w:val="336C2B69"/>
    <w:rsid w:val="33767D1F"/>
    <w:rsid w:val="337F446B"/>
    <w:rsid w:val="338E29B0"/>
    <w:rsid w:val="33924A39"/>
    <w:rsid w:val="339902E6"/>
    <w:rsid w:val="339D35FC"/>
    <w:rsid w:val="33A156DE"/>
    <w:rsid w:val="33B31E2C"/>
    <w:rsid w:val="33B52233"/>
    <w:rsid w:val="33B70359"/>
    <w:rsid w:val="33BA1B32"/>
    <w:rsid w:val="33CB205A"/>
    <w:rsid w:val="33D451B9"/>
    <w:rsid w:val="33E20DF0"/>
    <w:rsid w:val="33E570DD"/>
    <w:rsid w:val="33EE5E44"/>
    <w:rsid w:val="33F66B85"/>
    <w:rsid w:val="33F81D16"/>
    <w:rsid w:val="33FE4E44"/>
    <w:rsid w:val="34004C51"/>
    <w:rsid w:val="34087429"/>
    <w:rsid w:val="340B5F03"/>
    <w:rsid w:val="3411600B"/>
    <w:rsid w:val="341315B5"/>
    <w:rsid w:val="34147AA7"/>
    <w:rsid w:val="341808C3"/>
    <w:rsid w:val="34182B66"/>
    <w:rsid w:val="34260D3D"/>
    <w:rsid w:val="342D198C"/>
    <w:rsid w:val="342D3CE2"/>
    <w:rsid w:val="34343D6C"/>
    <w:rsid w:val="34347DC5"/>
    <w:rsid w:val="34380493"/>
    <w:rsid w:val="34463967"/>
    <w:rsid w:val="344C08D2"/>
    <w:rsid w:val="345543D1"/>
    <w:rsid w:val="345A7367"/>
    <w:rsid w:val="345D2CD0"/>
    <w:rsid w:val="346C0AEA"/>
    <w:rsid w:val="3473748E"/>
    <w:rsid w:val="347F540F"/>
    <w:rsid w:val="34860685"/>
    <w:rsid w:val="34863322"/>
    <w:rsid w:val="34885DB3"/>
    <w:rsid w:val="348F7A0E"/>
    <w:rsid w:val="349A0B7D"/>
    <w:rsid w:val="34A83771"/>
    <w:rsid w:val="34A851E8"/>
    <w:rsid w:val="34B476F9"/>
    <w:rsid w:val="34B51A96"/>
    <w:rsid w:val="34C800BD"/>
    <w:rsid w:val="34CC1DC7"/>
    <w:rsid w:val="34D47C8A"/>
    <w:rsid w:val="34D874E5"/>
    <w:rsid w:val="34DB0CAC"/>
    <w:rsid w:val="34DD3DF9"/>
    <w:rsid w:val="34DE6678"/>
    <w:rsid w:val="34E972FC"/>
    <w:rsid w:val="34F83EF3"/>
    <w:rsid w:val="34F953E0"/>
    <w:rsid w:val="34FF2166"/>
    <w:rsid w:val="350B69C5"/>
    <w:rsid w:val="351C075B"/>
    <w:rsid w:val="351D7027"/>
    <w:rsid w:val="35233F18"/>
    <w:rsid w:val="3524348B"/>
    <w:rsid w:val="35295D65"/>
    <w:rsid w:val="352B5169"/>
    <w:rsid w:val="35333FF2"/>
    <w:rsid w:val="353C4905"/>
    <w:rsid w:val="353C75ED"/>
    <w:rsid w:val="353E791E"/>
    <w:rsid w:val="354008AB"/>
    <w:rsid w:val="354966A2"/>
    <w:rsid w:val="354C7B38"/>
    <w:rsid w:val="354E7911"/>
    <w:rsid w:val="354F28B8"/>
    <w:rsid w:val="35562F9E"/>
    <w:rsid w:val="35581BA8"/>
    <w:rsid w:val="355A4F10"/>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801CA"/>
    <w:rsid w:val="35DD2AEE"/>
    <w:rsid w:val="35EA6509"/>
    <w:rsid w:val="35ED04DC"/>
    <w:rsid w:val="35F44E5C"/>
    <w:rsid w:val="35F45994"/>
    <w:rsid w:val="3602050E"/>
    <w:rsid w:val="36101A49"/>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9B380D"/>
    <w:rsid w:val="36A312B2"/>
    <w:rsid w:val="36A9265A"/>
    <w:rsid w:val="36B121C7"/>
    <w:rsid w:val="36B2486C"/>
    <w:rsid w:val="36BA14F4"/>
    <w:rsid w:val="36C366A9"/>
    <w:rsid w:val="36D009E5"/>
    <w:rsid w:val="36D27C18"/>
    <w:rsid w:val="36D512A9"/>
    <w:rsid w:val="36D934D3"/>
    <w:rsid w:val="36D94280"/>
    <w:rsid w:val="36DE2053"/>
    <w:rsid w:val="36E07ED3"/>
    <w:rsid w:val="36F414F3"/>
    <w:rsid w:val="37002C93"/>
    <w:rsid w:val="370974B4"/>
    <w:rsid w:val="371A5A8E"/>
    <w:rsid w:val="371B03AE"/>
    <w:rsid w:val="371E6151"/>
    <w:rsid w:val="37277663"/>
    <w:rsid w:val="372918B9"/>
    <w:rsid w:val="372A07F2"/>
    <w:rsid w:val="37357964"/>
    <w:rsid w:val="373D6F58"/>
    <w:rsid w:val="37446333"/>
    <w:rsid w:val="37446A77"/>
    <w:rsid w:val="3745400A"/>
    <w:rsid w:val="374D0B20"/>
    <w:rsid w:val="37557969"/>
    <w:rsid w:val="375D4473"/>
    <w:rsid w:val="37615F3C"/>
    <w:rsid w:val="376B106B"/>
    <w:rsid w:val="377963D6"/>
    <w:rsid w:val="37840F0B"/>
    <w:rsid w:val="378772DD"/>
    <w:rsid w:val="378A731A"/>
    <w:rsid w:val="378E3617"/>
    <w:rsid w:val="37931A90"/>
    <w:rsid w:val="37A4082B"/>
    <w:rsid w:val="37A4627C"/>
    <w:rsid w:val="37A530D5"/>
    <w:rsid w:val="37A643C8"/>
    <w:rsid w:val="37AE534B"/>
    <w:rsid w:val="37B1214B"/>
    <w:rsid w:val="37B5292C"/>
    <w:rsid w:val="37BA6351"/>
    <w:rsid w:val="37C93B72"/>
    <w:rsid w:val="37D644F2"/>
    <w:rsid w:val="37E22653"/>
    <w:rsid w:val="37E74CFA"/>
    <w:rsid w:val="37ED5E3A"/>
    <w:rsid w:val="37EF1B98"/>
    <w:rsid w:val="37F311D3"/>
    <w:rsid w:val="37F7242F"/>
    <w:rsid w:val="37FD1EC6"/>
    <w:rsid w:val="380579FE"/>
    <w:rsid w:val="380A2EB4"/>
    <w:rsid w:val="38157509"/>
    <w:rsid w:val="381D5340"/>
    <w:rsid w:val="382115C5"/>
    <w:rsid w:val="382150C9"/>
    <w:rsid w:val="382372FE"/>
    <w:rsid w:val="38284CDE"/>
    <w:rsid w:val="382D297A"/>
    <w:rsid w:val="382F19E6"/>
    <w:rsid w:val="383B2EED"/>
    <w:rsid w:val="384C2D57"/>
    <w:rsid w:val="38557E21"/>
    <w:rsid w:val="3856501D"/>
    <w:rsid w:val="38590DD6"/>
    <w:rsid w:val="385F47DB"/>
    <w:rsid w:val="3865366F"/>
    <w:rsid w:val="38693A96"/>
    <w:rsid w:val="386A1921"/>
    <w:rsid w:val="386B38FB"/>
    <w:rsid w:val="38775820"/>
    <w:rsid w:val="387F0A30"/>
    <w:rsid w:val="38876F05"/>
    <w:rsid w:val="38894DA5"/>
    <w:rsid w:val="389121D9"/>
    <w:rsid w:val="38913DAB"/>
    <w:rsid w:val="38981AB5"/>
    <w:rsid w:val="38A30506"/>
    <w:rsid w:val="38A40C18"/>
    <w:rsid w:val="38A61C5A"/>
    <w:rsid w:val="38AB306B"/>
    <w:rsid w:val="38B9506E"/>
    <w:rsid w:val="38BF2270"/>
    <w:rsid w:val="38C0788B"/>
    <w:rsid w:val="38C33701"/>
    <w:rsid w:val="38C43916"/>
    <w:rsid w:val="38D05F26"/>
    <w:rsid w:val="38D124F5"/>
    <w:rsid w:val="38D504F4"/>
    <w:rsid w:val="38D95A84"/>
    <w:rsid w:val="38E0393A"/>
    <w:rsid w:val="38E11AA1"/>
    <w:rsid w:val="38E45926"/>
    <w:rsid w:val="38E46191"/>
    <w:rsid w:val="38EB7945"/>
    <w:rsid w:val="38EC260C"/>
    <w:rsid w:val="38F50C85"/>
    <w:rsid w:val="39065A02"/>
    <w:rsid w:val="390946B7"/>
    <w:rsid w:val="39105718"/>
    <w:rsid w:val="392B6A4C"/>
    <w:rsid w:val="393544DD"/>
    <w:rsid w:val="393962EC"/>
    <w:rsid w:val="393F6CD7"/>
    <w:rsid w:val="39457868"/>
    <w:rsid w:val="3949186A"/>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2434"/>
    <w:rsid w:val="39DA738E"/>
    <w:rsid w:val="39DC3D4A"/>
    <w:rsid w:val="39DD49C2"/>
    <w:rsid w:val="39DD4ACE"/>
    <w:rsid w:val="39E02BA8"/>
    <w:rsid w:val="39E70CEA"/>
    <w:rsid w:val="39E9070B"/>
    <w:rsid w:val="39EC7454"/>
    <w:rsid w:val="39FD2FB3"/>
    <w:rsid w:val="3A026596"/>
    <w:rsid w:val="3A082ABE"/>
    <w:rsid w:val="3A0E766B"/>
    <w:rsid w:val="3A181AC2"/>
    <w:rsid w:val="3A1A155D"/>
    <w:rsid w:val="3A237175"/>
    <w:rsid w:val="3A443D4B"/>
    <w:rsid w:val="3A616CAD"/>
    <w:rsid w:val="3A711C68"/>
    <w:rsid w:val="3A7927E8"/>
    <w:rsid w:val="3A796E46"/>
    <w:rsid w:val="3A8B3C77"/>
    <w:rsid w:val="3A971F5B"/>
    <w:rsid w:val="3A9A224E"/>
    <w:rsid w:val="3A9C1F8C"/>
    <w:rsid w:val="3A9D2551"/>
    <w:rsid w:val="3AA15A8E"/>
    <w:rsid w:val="3AA90278"/>
    <w:rsid w:val="3AA97F70"/>
    <w:rsid w:val="3AAA0A20"/>
    <w:rsid w:val="3AAC45FD"/>
    <w:rsid w:val="3AB26A14"/>
    <w:rsid w:val="3AB94248"/>
    <w:rsid w:val="3ABE76C3"/>
    <w:rsid w:val="3ABF42F5"/>
    <w:rsid w:val="3ACE7D16"/>
    <w:rsid w:val="3AD73D23"/>
    <w:rsid w:val="3AF932C9"/>
    <w:rsid w:val="3AFD37D0"/>
    <w:rsid w:val="3B016EE9"/>
    <w:rsid w:val="3B075C4E"/>
    <w:rsid w:val="3B0C7A7D"/>
    <w:rsid w:val="3B0D67FF"/>
    <w:rsid w:val="3B0E6B93"/>
    <w:rsid w:val="3B130528"/>
    <w:rsid w:val="3B1703B9"/>
    <w:rsid w:val="3B1B0093"/>
    <w:rsid w:val="3B2356A8"/>
    <w:rsid w:val="3B2D161A"/>
    <w:rsid w:val="3B2E7833"/>
    <w:rsid w:val="3B3A132E"/>
    <w:rsid w:val="3B456D7F"/>
    <w:rsid w:val="3B5B2C0F"/>
    <w:rsid w:val="3B5E261D"/>
    <w:rsid w:val="3B5F14B4"/>
    <w:rsid w:val="3B616FBE"/>
    <w:rsid w:val="3B683A4D"/>
    <w:rsid w:val="3B6A3CF4"/>
    <w:rsid w:val="3B6D5AE8"/>
    <w:rsid w:val="3B6F5B73"/>
    <w:rsid w:val="3B70725E"/>
    <w:rsid w:val="3B7B1D0B"/>
    <w:rsid w:val="3B850B78"/>
    <w:rsid w:val="3B873119"/>
    <w:rsid w:val="3B9C2663"/>
    <w:rsid w:val="3B9C285E"/>
    <w:rsid w:val="3BA17E84"/>
    <w:rsid w:val="3BA35FC1"/>
    <w:rsid w:val="3BA566FD"/>
    <w:rsid w:val="3BA7008A"/>
    <w:rsid w:val="3BB47D9F"/>
    <w:rsid w:val="3BB66191"/>
    <w:rsid w:val="3BD039A1"/>
    <w:rsid w:val="3BDE5F43"/>
    <w:rsid w:val="3BE745F7"/>
    <w:rsid w:val="3BF10AAD"/>
    <w:rsid w:val="3BFA10FC"/>
    <w:rsid w:val="3C032713"/>
    <w:rsid w:val="3C042946"/>
    <w:rsid w:val="3C070D59"/>
    <w:rsid w:val="3C074961"/>
    <w:rsid w:val="3C0E09BE"/>
    <w:rsid w:val="3C0F1954"/>
    <w:rsid w:val="3C1071B6"/>
    <w:rsid w:val="3C1E391D"/>
    <w:rsid w:val="3C21000D"/>
    <w:rsid w:val="3C237821"/>
    <w:rsid w:val="3C294498"/>
    <w:rsid w:val="3C2D5003"/>
    <w:rsid w:val="3C333216"/>
    <w:rsid w:val="3C36018F"/>
    <w:rsid w:val="3C3B0B4B"/>
    <w:rsid w:val="3C3D016E"/>
    <w:rsid w:val="3C3E1793"/>
    <w:rsid w:val="3C454266"/>
    <w:rsid w:val="3C4864AA"/>
    <w:rsid w:val="3C49796D"/>
    <w:rsid w:val="3C4C4180"/>
    <w:rsid w:val="3C4F7D80"/>
    <w:rsid w:val="3C64689F"/>
    <w:rsid w:val="3C6E7D4D"/>
    <w:rsid w:val="3C740DAA"/>
    <w:rsid w:val="3C750E34"/>
    <w:rsid w:val="3C7C060E"/>
    <w:rsid w:val="3C7E65EC"/>
    <w:rsid w:val="3C812838"/>
    <w:rsid w:val="3C8555A2"/>
    <w:rsid w:val="3C867450"/>
    <w:rsid w:val="3C9E64A0"/>
    <w:rsid w:val="3CA41337"/>
    <w:rsid w:val="3CA95FB0"/>
    <w:rsid w:val="3CAA38C3"/>
    <w:rsid w:val="3CAA5481"/>
    <w:rsid w:val="3CAC1109"/>
    <w:rsid w:val="3CB338D6"/>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44675"/>
    <w:rsid w:val="3D0B7E6F"/>
    <w:rsid w:val="3D0F1231"/>
    <w:rsid w:val="3D184661"/>
    <w:rsid w:val="3D200D7C"/>
    <w:rsid w:val="3D211EBB"/>
    <w:rsid w:val="3D233D0C"/>
    <w:rsid w:val="3D272F24"/>
    <w:rsid w:val="3D3662C4"/>
    <w:rsid w:val="3D47670E"/>
    <w:rsid w:val="3D4D7CF8"/>
    <w:rsid w:val="3D58163A"/>
    <w:rsid w:val="3D5A05E2"/>
    <w:rsid w:val="3D5C63D4"/>
    <w:rsid w:val="3D5E50E6"/>
    <w:rsid w:val="3D5F6029"/>
    <w:rsid w:val="3D611CC7"/>
    <w:rsid w:val="3D6223C0"/>
    <w:rsid w:val="3D641D7A"/>
    <w:rsid w:val="3D7618FA"/>
    <w:rsid w:val="3D766E42"/>
    <w:rsid w:val="3D791797"/>
    <w:rsid w:val="3D832B00"/>
    <w:rsid w:val="3D8522AA"/>
    <w:rsid w:val="3D8A0C19"/>
    <w:rsid w:val="3D9816B4"/>
    <w:rsid w:val="3D990197"/>
    <w:rsid w:val="3D9A0655"/>
    <w:rsid w:val="3DA22306"/>
    <w:rsid w:val="3DB17297"/>
    <w:rsid w:val="3DB752E9"/>
    <w:rsid w:val="3DBB6C89"/>
    <w:rsid w:val="3DCD6921"/>
    <w:rsid w:val="3DD67156"/>
    <w:rsid w:val="3DD745F2"/>
    <w:rsid w:val="3DE37514"/>
    <w:rsid w:val="3DE548AC"/>
    <w:rsid w:val="3DE653F8"/>
    <w:rsid w:val="3DE72673"/>
    <w:rsid w:val="3DEB1255"/>
    <w:rsid w:val="3DEE1FBE"/>
    <w:rsid w:val="3E0448CB"/>
    <w:rsid w:val="3E073B6A"/>
    <w:rsid w:val="3E0918A5"/>
    <w:rsid w:val="3E0F25EA"/>
    <w:rsid w:val="3E146F59"/>
    <w:rsid w:val="3E197897"/>
    <w:rsid w:val="3E22755F"/>
    <w:rsid w:val="3E237BCC"/>
    <w:rsid w:val="3E255AC9"/>
    <w:rsid w:val="3E3419DC"/>
    <w:rsid w:val="3E3C5F3C"/>
    <w:rsid w:val="3E3E306A"/>
    <w:rsid w:val="3E454B0D"/>
    <w:rsid w:val="3E463CA5"/>
    <w:rsid w:val="3E4B2DC3"/>
    <w:rsid w:val="3E583BB7"/>
    <w:rsid w:val="3E5A1D01"/>
    <w:rsid w:val="3E5B12DC"/>
    <w:rsid w:val="3E623E46"/>
    <w:rsid w:val="3E63159D"/>
    <w:rsid w:val="3E680BF1"/>
    <w:rsid w:val="3E7A1C88"/>
    <w:rsid w:val="3E8317A2"/>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A9D"/>
    <w:rsid w:val="3ECD06E3"/>
    <w:rsid w:val="3ECF0F50"/>
    <w:rsid w:val="3ECF234A"/>
    <w:rsid w:val="3ED03828"/>
    <w:rsid w:val="3ED671CD"/>
    <w:rsid w:val="3EE14A57"/>
    <w:rsid w:val="3EE21263"/>
    <w:rsid w:val="3EF36AD8"/>
    <w:rsid w:val="3EF535E4"/>
    <w:rsid w:val="3EF62480"/>
    <w:rsid w:val="3EFB57DC"/>
    <w:rsid w:val="3F0572F1"/>
    <w:rsid w:val="3F1425C6"/>
    <w:rsid w:val="3F144192"/>
    <w:rsid w:val="3F1871AF"/>
    <w:rsid w:val="3F217DDA"/>
    <w:rsid w:val="3F2B184D"/>
    <w:rsid w:val="3F2C7646"/>
    <w:rsid w:val="3F421D47"/>
    <w:rsid w:val="3F441B08"/>
    <w:rsid w:val="3F4A4087"/>
    <w:rsid w:val="3F5361F5"/>
    <w:rsid w:val="3F6B3632"/>
    <w:rsid w:val="3F776E0A"/>
    <w:rsid w:val="3F952814"/>
    <w:rsid w:val="3F9C0821"/>
    <w:rsid w:val="3FA41C63"/>
    <w:rsid w:val="3FAB100B"/>
    <w:rsid w:val="3FAB3D87"/>
    <w:rsid w:val="3FAB41A2"/>
    <w:rsid w:val="3FAE47F6"/>
    <w:rsid w:val="3FB03D8B"/>
    <w:rsid w:val="3FB77F5A"/>
    <w:rsid w:val="3FD53CFE"/>
    <w:rsid w:val="3FD9316A"/>
    <w:rsid w:val="3FE210C1"/>
    <w:rsid w:val="3FEB1C22"/>
    <w:rsid w:val="3FEE2117"/>
    <w:rsid w:val="3FFA58A6"/>
    <w:rsid w:val="3FFA5C63"/>
    <w:rsid w:val="40073561"/>
    <w:rsid w:val="400A1CFC"/>
    <w:rsid w:val="401D6DEE"/>
    <w:rsid w:val="40372C35"/>
    <w:rsid w:val="403870E4"/>
    <w:rsid w:val="403D7C5C"/>
    <w:rsid w:val="40400533"/>
    <w:rsid w:val="40430016"/>
    <w:rsid w:val="4049754C"/>
    <w:rsid w:val="404B2521"/>
    <w:rsid w:val="404F7DEB"/>
    <w:rsid w:val="40572DA6"/>
    <w:rsid w:val="405A424E"/>
    <w:rsid w:val="40692098"/>
    <w:rsid w:val="406D461C"/>
    <w:rsid w:val="406F7D87"/>
    <w:rsid w:val="40825FDB"/>
    <w:rsid w:val="40836EAD"/>
    <w:rsid w:val="40907287"/>
    <w:rsid w:val="409238F2"/>
    <w:rsid w:val="40953EC0"/>
    <w:rsid w:val="40981598"/>
    <w:rsid w:val="40AB3054"/>
    <w:rsid w:val="40AF2B72"/>
    <w:rsid w:val="40BD153A"/>
    <w:rsid w:val="40C3250A"/>
    <w:rsid w:val="40CD7BD8"/>
    <w:rsid w:val="40CE24AF"/>
    <w:rsid w:val="40D07371"/>
    <w:rsid w:val="40D72999"/>
    <w:rsid w:val="40DF3ABC"/>
    <w:rsid w:val="40E44A66"/>
    <w:rsid w:val="40E75AF0"/>
    <w:rsid w:val="40E87142"/>
    <w:rsid w:val="40F00A85"/>
    <w:rsid w:val="40F1013C"/>
    <w:rsid w:val="40F35427"/>
    <w:rsid w:val="40FE1447"/>
    <w:rsid w:val="41021636"/>
    <w:rsid w:val="41053DED"/>
    <w:rsid w:val="412506DF"/>
    <w:rsid w:val="4130390D"/>
    <w:rsid w:val="413B1BAB"/>
    <w:rsid w:val="41434504"/>
    <w:rsid w:val="4149456B"/>
    <w:rsid w:val="414F41D7"/>
    <w:rsid w:val="414F7876"/>
    <w:rsid w:val="41515CEC"/>
    <w:rsid w:val="415A0FEF"/>
    <w:rsid w:val="416279BA"/>
    <w:rsid w:val="41653B51"/>
    <w:rsid w:val="416C15E7"/>
    <w:rsid w:val="416E039C"/>
    <w:rsid w:val="416E1B43"/>
    <w:rsid w:val="417727AB"/>
    <w:rsid w:val="417F7393"/>
    <w:rsid w:val="41800377"/>
    <w:rsid w:val="41804025"/>
    <w:rsid w:val="418B26ED"/>
    <w:rsid w:val="41931531"/>
    <w:rsid w:val="41986119"/>
    <w:rsid w:val="419B3B43"/>
    <w:rsid w:val="41A63744"/>
    <w:rsid w:val="41AC6BA3"/>
    <w:rsid w:val="41AD5F07"/>
    <w:rsid w:val="41B20CD7"/>
    <w:rsid w:val="41B730A3"/>
    <w:rsid w:val="41B737E0"/>
    <w:rsid w:val="41B77B6D"/>
    <w:rsid w:val="41C20F3F"/>
    <w:rsid w:val="41D1580B"/>
    <w:rsid w:val="41D57639"/>
    <w:rsid w:val="41DC5EDF"/>
    <w:rsid w:val="41DD05DE"/>
    <w:rsid w:val="41E4117E"/>
    <w:rsid w:val="41F04C42"/>
    <w:rsid w:val="41F07014"/>
    <w:rsid w:val="41F24303"/>
    <w:rsid w:val="41F52080"/>
    <w:rsid w:val="41F94D40"/>
    <w:rsid w:val="42001B5D"/>
    <w:rsid w:val="420850A2"/>
    <w:rsid w:val="421B1059"/>
    <w:rsid w:val="422370F9"/>
    <w:rsid w:val="42243E7D"/>
    <w:rsid w:val="42294221"/>
    <w:rsid w:val="422C32BD"/>
    <w:rsid w:val="422E207E"/>
    <w:rsid w:val="423038F8"/>
    <w:rsid w:val="424255E1"/>
    <w:rsid w:val="424A277B"/>
    <w:rsid w:val="424C701C"/>
    <w:rsid w:val="42571AE1"/>
    <w:rsid w:val="42637522"/>
    <w:rsid w:val="42697E79"/>
    <w:rsid w:val="427034C5"/>
    <w:rsid w:val="42730E0D"/>
    <w:rsid w:val="427409B9"/>
    <w:rsid w:val="42831021"/>
    <w:rsid w:val="42863926"/>
    <w:rsid w:val="4287026E"/>
    <w:rsid w:val="42873CB7"/>
    <w:rsid w:val="429110B8"/>
    <w:rsid w:val="4295760D"/>
    <w:rsid w:val="429A29B1"/>
    <w:rsid w:val="429C1606"/>
    <w:rsid w:val="42A87389"/>
    <w:rsid w:val="42B63D6B"/>
    <w:rsid w:val="42B92216"/>
    <w:rsid w:val="42C5796D"/>
    <w:rsid w:val="42D67001"/>
    <w:rsid w:val="42E06A10"/>
    <w:rsid w:val="42EF3BB4"/>
    <w:rsid w:val="42F875D5"/>
    <w:rsid w:val="430A5FFD"/>
    <w:rsid w:val="43112BE5"/>
    <w:rsid w:val="43120C73"/>
    <w:rsid w:val="431B56C6"/>
    <w:rsid w:val="431C7B04"/>
    <w:rsid w:val="432466AA"/>
    <w:rsid w:val="432E5E21"/>
    <w:rsid w:val="4334749B"/>
    <w:rsid w:val="4337110A"/>
    <w:rsid w:val="433C41B8"/>
    <w:rsid w:val="433D2335"/>
    <w:rsid w:val="433F57C3"/>
    <w:rsid w:val="43426A44"/>
    <w:rsid w:val="434660C5"/>
    <w:rsid w:val="43605DCC"/>
    <w:rsid w:val="43614CEE"/>
    <w:rsid w:val="43621947"/>
    <w:rsid w:val="4363090C"/>
    <w:rsid w:val="43664819"/>
    <w:rsid w:val="436A2192"/>
    <w:rsid w:val="436C40C2"/>
    <w:rsid w:val="436D7811"/>
    <w:rsid w:val="438B6310"/>
    <w:rsid w:val="439322F0"/>
    <w:rsid w:val="43964600"/>
    <w:rsid w:val="4397231A"/>
    <w:rsid w:val="439C3431"/>
    <w:rsid w:val="439D0E7C"/>
    <w:rsid w:val="43A26A83"/>
    <w:rsid w:val="43A41643"/>
    <w:rsid w:val="43AA06E9"/>
    <w:rsid w:val="43C0281C"/>
    <w:rsid w:val="43C02B26"/>
    <w:rsid w:val="43D10A40"/>
    <w:rsid w:val="43D67A91"/>
    <w:rsid w:val="43E21F58"/>
    <w:rsid w:val="43E35EF0"/>
    <w:rsid w:val="43F76F69"/>
    <w:rsid w:val="43F90FED"/>
    <w:rsid w:val="43FC0DB2"/>
    <w:rsid w:val="44095B4D"/>
    <w:rsid w:val="440C5D56"/>
    <w:rsid w:val="441356E4"/>
    <w:rsid w:val="44153F0C"/>
    <w:rsid w:val="44174583"/>
    <w:rsid w:val="441A5200"/>
    <w:rsid w:val="4425456D"/>
    <w:rsid w:val="44336EAB"/>
    <w:rsid w:val="44393BD3"/>
    <w:rsid w:val="444109FB"/>
    <w:rsid w:val="444E22EA"/>
    <w:rsid w:val="44584267"/>
    <w:rsid w:val="446D5306"/>
    <w:rsid w:val="44705173"/>
    <w:rsid w:val="44740841"/>
    <w:rsid w:val="44757F00"/>
    <w:rsid w:val="4476407C"/>
    <w:rsid w:val="447B4A66"/>
    <w:rsid w:val="447D4136"/>
    <w:rsid w:val="448B5845"/>
    <w:rsid w:val="448C73DD"/>
    <w:rsid w:val="44907237"/>
    <w:rsid w:val="449510AA"/>
    <w:rsid w:val="449D7968"/>
    <w:rsid w:val="44AA6690"/>
    <w:rsid w:val="44B4690B"/>
    <w:rsid w:val="44B53006"/>
    <w:rsid w:val="44BA1648"/>
    <w:rsid w:val="44BB150F"/>
    <w:rsid w:val="44BE4FA9"/>
    <w:rsid w:val="44C43057"/>
    <w:rsid w:val="44C87C0F"/>
    <w:rsid w:val="44D31B1E"/>
    <w:rsid w:val="44DF6F1B"/>
    <w:rsid w:val="44E54BDC"/>
    <w:rsid w:val="44E92DF3"/>
    <w:rsid w:val="44F82D0E"/>
    <w:rsid w:val="451C5E9C"/>
    <w:rsid w:val="452C5F0A"/>
    <w:rsid w:val="453579B0"/>
    <w:rsid w:val="45385EDA"/>
    <w:rsid w:val="453F48AB"/>
    <w:rsid w:val="454036A6"/>
    <w:rsid w:val="45446179"/>
    <w:rsid w:val="454E0AAC"/>
    <w:rsid w:val="454E4F75"/>
    <w:rsid w:val="454E6B7A"/>
    <w:rsid w:val="4551463D"/>
    <w:rsid w:val="45520426"/>
    <w:rsid w:val="45522E35"/>
    <w:rsid w:val="455A7708"/>
    <w:rsid w:val="45630606"/>
    <w:rsid w:val="456C4CA4"/>
    <w:rsid w:val="457736FF"/>
    <w:rsid w:val="45790DCE"/>
    <w:rsid w:val="457E31A2"/>
    <w:rsid w:val="458B757C"/>
    <w:rsid w:val="458D679F"/>
    <w:rsid w:val="459026D9"/>
    <w:rsid w:val="45917B8A"/>
    <w:rsid w:val="45973BF7"/>
    <w:rsid w:val="459B634C"/>
    <w:rsid w:val="459F2381"/>
    <w:rsid w:val="45A74FA6"/>
    <w:rsid w:val="45B315CE"/>
    <w:rsid w:val="45B64B84"/>
    <w:rsid w:val="45DF3F62"/>
    <w:rsid w:val="45E37678"/>
    <w:rsid w:val="45E526A6"/>
    <w:rsid w:val="45E56E31"/>
    <w:rsid w:val="45E66893"/>
    <w:rsid w:val="45E826B2"/>
    <w:rsid w:val="45EA2F8B"/>
    <w:rsid w:val="45F4334C"/>
    <w:rsid w:val="460D3781"/>
    <w:rsid w:val="46365246"/>
    <w:rsid w:val="46466453"/>
    <w:rsid w:val="464871AD"/>
    <w:rsid w:val="464A6F2D"/>
    <w:rsid w:val="465918B0"/>
    <w:rsid w:val="465E5989"/>
    <w:rsid w:val="4662020E"/>
    <w:rsid w:val="466D3070"/>
    <w:rsid w:val="4671651F"/>
    <w:rsid w:val="46787358"/>
    <w:rsid w:val="467929D1"/>
    <w:rsid w:val="4679494F"/>
    <w:rsid w:val="467A6815"/>
    <w:rsid w:val="467B53A9"/>
    <w:rsid w:val="467D5367"/>
    <w:rsid w:val="46866306"/>
    <w:rsid w:val="468A27AC"/>
    <w:rsid w:val="468E6888"/>
    <w:rsid w:val="46914620"/>
    <w:rsid w:val="46963469"/>
    <w:rsid w:val="46981A1E"/>
    <w:rsid w:val="46987D2F"/>
    <w:rsid w:val="46995896"/>
    <w:rsid w:val="469D4ADE"/>
    <w:rsid w:val="469D5DE8"/>
    <w:rsid w:val="46A35C12"/>
    <w:rsid w:val="46A55B0E"/>
    <w:rsid w:val="46A82992"/>
    <w:rsid w:val="46AD7A54"/>
    <w:rsid w:val="46B134DD"/>
    <w:rsid w:val="46B419BE"/>
    <w:rsid w:val="46B640D3"/>
    <w:rsid w:val="46CD1F17"/>
    <w:rsid w:val="46D126E3"/>
    <w:rsid w:val="46D67289"/>
    <w:rsid w:val="46DB64CD"/>
    <w:rsid w:val="46DD1D17"/>
    <w:rsid w:val="46E1018C"/>
    <w:rsid w:val="46E53AB0"/>
    <w:rsid w:val="46EB563D"/>
    <w:rsid w:val="46F37479"/>
    <w:rsid w:val="46FC2FE8"/>
    <w:rsid w:val="47033281"/>
    <w:rsid w:val="47065799"/>
    <w:rsid w:val="47073BE8"/>
    <w:rsid w:val="470872CF"/>
    <w:rsid w:val="470D53CA"/>
    <w:rsid w:val="471563E1"/>
    <w:rsid w:val="47167C67"/>
    <w:rsid w:val="47333B1B"/>
    <w:rsid w:val="47351654"/>
    <w:rsid w:val="473D0BD8"/>
    <w:rsid w:val="47457188"/>
    <w:rsid w:val="4763716E"/>
    <w:rsid w:val="47644CFB"/>
    <w:rsid w:val="47666951"/>
    <w:rsid w:val="476825ED"/>
    <w:rsid w:val="47683159"/>
    <w:rsid w:val="476A7D07"/>
    <w:rsid w:val="47902B9E"/>
    <w:rsid w:val="479766B4"/>
    <w:rsid w:val="479A472B"/>
    <w:rsid w:val="479D7800"/>
    <w:rsid w:val="47A240A4"/>
    <w:rsid w:val="47AA1593"/>
    <w:rsid w:val="47B44BED"/>
    <w:rsid w:val="47BC3466"/>
    <w:rsid w:val="47D04108"/>
    <w:rsid w:val="47D730B6"/>
    <w:rsid w:val="47DD6A91"/>
    <w:rsid w:val="47E62C82"/>
    <w:rsid w:val="47EB0853"/>
    <w:rsid w:val="47EB5BFA"/>
    <w:rsid w:val="47FA20F9"/>
    <w:rsid w:val="47FF3A74"/>
    <w:rsid w:val="480B7A59"/>
    <w:rsid w:val="48111DC2"/>
    <w:rsid w:val="48156BFB"/>
    <w:rsid w:val="482B39B5"/>
    <w:rsid w:val="482D350F"/>
    <w:rsid w:val="48373BC4"/>
    <w:rsid w:val="483962B2"/>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61BB8"/>
    <w:rsid w:val="489B4431"/>
    <w:rsid w:val="489F0E5C"/>
    <w:rsid w:val="48A252D4"/>
    <w:rsid w:val="48A36B1C"/>
    <w:rsid w:val="48A76BEF"/>
    <w:rsid w:val="48AF255D"/>
    <w:rsid w:val="48B16C29"/>
    <w:rsid w:val="48B305F1"/>
    <w:rsid w:val="48B44D6B"/>
    <w:rsid w:val="48B470F8"/>
    <w:rsid w:val="48C17F25"/>
    <w:rsid w:val="48C34E74"/>
    <w:rsid w:val="48C43EFA"/>
    <w:rsid w:val="48C72E35"/>
    <w:rsid w:val="48C82BD7"/>
    <w:rsid w:val="48CB0DA2"/>
    <w:rsid w:val="48DC218B"/>
    <w:rsid w:val="48E677E0"/>
    <w:rsid w:val="48F447F8"/>
    <w:rsid w:val="49046287"/>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43519"/>
    <w:rsid w:val="495719F4"/>
    <w:rsid w:val="495767CD"/>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21618"/>
    <w:rsid w:val="49A43EE6"/>
    <w:rsid w:val="49AB3DB8"/>
    <w:rsid w:val="49B4201A"/>
    <w:rsid w:val="49BA6924"/>
    <w:rsid w:val="49C20C6C"/>
    <w:rsid w:val="49CE0C89"/>
    <w:rsid w:val="49D93C20"/>
    <w:rsid w:val="49DA3FD3"/>
    <w:rsid w:val="49DA7AB7"/>
    <w:rsid w:val="49E028D9"/>
    <w:rsid w:val="49E46DD1"/>
    <w:rsid w:val="4A0573EC"/>
    <w:rsid w:val="4A06116C"/>
    <w:rsid w:val="4A070E8E"/>
    <w:rsid w:val="4A09499E"/>
    <w:rsid w:val="4A2E7749"/>
    <w:rsid w:val="4A325F1C"/>
    <w:rsid w:val="4A381BA6"/>
    <w:rsid w:val="4A3926E2"/>
    <w:rsid w:val="4A3D25CC"/>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95521B"/>
    <w:rsid w:val="4A970AB1"/>
    <w:rsid w:val="4AA456B8"/>
    <w:rsid w:val="4AA75186"/>
    <w:rsid w:val="4AAF1B3A"/>
    <w:rsid w:val="4AB113DF"/>
    <w:rsid w:val="4ABB3CDE"/>
    <w:rsid w:val="4AC4256B"/>
    <w:rsid w:val="4AC860DD"/>
    <w:rsid w:val="4AD162A8"/>
    <w:rsid w:val="4AD25C89"/>
    <w:rsid w:val="4AD768C6"/>
    <w:rsid w:val="4AD87758"/>
    <w:rsid w:val="4AE0796F"/>
    <w:rsid w:val="4AE30444"/>
    <w:rsid w:val="4AF902F5"/>
    <w:rsid w:val="4AF94D42"/>
    <w:rsid w:val="4B0107DC"/>
    <w:rsid w:val="4B205D7D"/>
    <w:rsid w:val="4B28587C"/>
    <w:rsid w:val="4B292683"/>
    <w:rsid w:val="4B294C7C"/>
    <w:rsid w:val="4B376E2E"/>
    <w:rsid w:val="4B385AE2"/>
    <w:rsid w:val="4B3D5656"/>
    <w:rsid w:val="4B3F4861"/>
    <w:rsid w:val="4B406616"/>
    <w:rsid w:val="4B4C459F"/>
    <w:rsid w:val="4B50566A"/>
    <w:rsid w:val="4B53122B"/>
    <w:rsid w:val="4B571002"/>
    <w:rsid w:val="4B5912E9"/>
    <w:rsid w:val="4B5D1DDE"/>
    <w:rsid w:val="4B645EA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C6918"/>
    <w:rsid w:val="4BAD4CA2"/>
    <w:rsid w:val="4BC456EF"/>
    <w:rsid w:val="4BC647B0"/>
    <w:rsid w:val="4BCB1BAE"/>
    <w:rsid w:val="4BD94F2A"/>
    <w:rsid w:val="4BDF4B49"/>
    <w:rsid w:val="4BE57E16"/>
    <w:rsid w:val="4BE819D0"/>
    <w:rsid w:val="4BE8649D"/>
    <w:rsid w:val="4BF67170"/>
    <w:rsid w:val="4C0236B4"/>
    <w:rsid w:val="4C0C091F"/>
    <w:rsid w:val="4C170C9D"/>
    <w:rsid w:val="4C192F75"/>
    <w:rsid w:val="4C1C0BD6"/>
    <w:rsid w:val="4C1E085C"/>
    <w:rsid w:val="4C1E7AAC"/>
    <w:rsid w:val="4C20259F"/>
    <w:rsid w:val="4C312ECF"/>
    <w:rsid w:val="4C3A3408"/>
    <w:rsid w:val="4C3D507E"/>
    <w:rsid w:val="4C422CA7"/>
    <w:rsid w:val="4C427C5C"/>
    <w:rsid w:val="4C5035A1"/>
    <w:rsid w:val="4C5F0B5D"/>
    <w:rsid w:val="4C606F33"/>
    <w:rsid w:val="4C6426ED"/>
    <w:rsid w:val="4C64471A"/>
    <w:rsid w:val="4C6C2FE2"/>
    <w:rsid w:val="4C6D5BD4"/>
    <w:rsid w:val="4C77619E"/>
    <w:rsid w:val="4C860543"/>
    <w:rsid w:val="4C8740CC"/>
    <w:rsid w:val="4C8E48D8"/>
    <w:rsid w:val="4C9538F4"/>
    <w:rsid w:val="4C974009"/>
    <w:rsid w:val="4CA6111C"/>
    <w:rsid w:val="4CA867B8"/>
    <w:rsid w:val="4CB3742C"/>
    <w:rsid w:val="4CC17C3E"/>
    <w:rsid w:val="4CC25B41"/>
    <w:rsid w:val="4CC42462"/>
    <w:rsid w:val="4CC42E37"/>
    <w:rsid w:val="4CC82CB8"/>
    <w:rsid w:val="4CCD5921"/>
    <w:rsid w:val="4CD550D5"/>
    <w:rsid w:val="4CD87AEB"/>
    <w:rsid w:val="4CDA21DD"/>
    <w:rsid w:val="4CE12887"/>
    <w:rsid w:val="4CE472E9"/>
    <w:rsid w:val="4CF04CFC"/>
    <w:rsid w:val="4CF05C74"/>
    <w:rsid w:val="4CF26BC3"/>
    <w:rsid w:val="4CFB51DB"/>
    <w:rsid w:val="4CFC3F2E"/>
    <w:rsid w:val="4D0F1680"/>
    <w:rsid w:val="4D144426"/>
    <w:rsid w:val="4D1D6CA0"/>
    <w:rsid w:val="4D2609C6"/>
    <w:rsid w:val="4D2A26AA"/>
    <w:rsid w:val="4D2A2C09"/>
    <w:rsid w:val="4D2F5C2A"/>
    <w:rsid w:val="4D33448A"/>
    <w:rsid w:val="4D3F4840"/>
    <w:rsid w:val="4D410392"/>
    <w:rsid w:val="4D422D07"/>
    <w:rsid w:val="4D427BBD"/>
    <w:rsid w:val="4D570519"/>
    <w:rsid w:val="4D5A2B9C"/>
    <w:rsid w:val="4D5C5732"/>
    <w:rsid w:val="4D656800"/>
    <w:rsid w:val="4D6C4B60"/>
    <w:rsid w:val="4D6F1DC5"/>
    <w:rsid w:val="4D705706"/>
    <w:rsid w:val="4D7220A0"/>
    <w:rsid w:val="4D76173E"/>
    <w:rsid w:val="4D7D20F7"/>
    <w:rsid w:val="4D8A1210"/>
    <w:rsid w:val="4D8A58C0"/>
    <w:rsid w:val="4D8D11C1"/>
    <w:rsid w:val="4D922BF5"/>
    <w:rsid w:val="4D9B5A29"/>
    <w:rsid w:val="4DA53BC8"/>
    <w:rsid w:val="4DB41824"/>
    <w:rsid w:val="4DB95A69"/>
    <w:rsid w:val="4DBD1F3A"/>
    <w:rsid w:val="4DBD526D"/>
    <w:rsid w:val="4DC31B92"/>
    <w:rsid w:val="4DD776ED"/>
    <w:rsid w:val="4DDF6E13"/>
    <w:rsid w:val="4DE60E50"/>
    <w:rsid w:val="4DEB4734"/>
    <w:rsid w:val="4DEF33CD"/>
    <w:rsid w:val="4DF20FEE"/>
    <w:rsid w:val="4E007E98"/>
    <w:rsid w:val="4E016672"/>
    <w:rsid w:val="4E066F25"/>
    <w:rsid w:val="4E0939E5"/>
    <w:rsid w:val="4E176DF3"/>
    <w:rsid w:val="4E1A2F68"/>
    <w:rsid w:val="4E1E7D0E"/>
    <w:rsid w:val="4E210A5C"/>
    <w:rsid w:val="4E3A2C21"/>
    <w:rsid w:val="4E3C0154"/>
    <w:rsid w:val="4E412A4D"/>
    <w:rsid w:val="4E4475F5"/>
    <w:rsid w:val="4E451C79"/>
    <w:rsid w:val="4E587463"/>
    <w:rsid w:val="4E5A3449"/>
    <w:rsid w:val="4E6415B7"/>
    <w:rsid w:val="4E68543B"/>
    <w:rsid w:val="4E6906EE"/>
    <w:rsid w:val="4E694E99"/>
    <w:rsid w:val="4E6D1740"/>
    <w:rsid w:val="4E7125DA"/>
    <w:rsid w:val="4E784D1C"/>
    <w:rsid w:val="4E795FE9"/>
    <w:rsid w:val="4E797F06"/>
    <w:rsid w:val="4E8D3751"/>
    <w:rsid w:val="4E8D409B"/>
    <w:rsid w:val="4E904370"/>
    <w:rsid w:val="4E937763"/>
    <w:rsid w:val="4E991182"/>
    <w:rsid w:val="4E9E5BA9"/>
    <w:rsid w:val="4E9F5613"/>
    <w:rsid w:val="4EA9172F"/>
    <w:rsid w:val="4EAC241A"/>
    <w:rsid w:val="4EB67945"/>
    <w:rsid w:val="4ECA2CB3"/>
    <w:rsid w:val="4ED32EBD"/>
    <w:rsid w:val="4EE61722"/>
    <w:rsid w:val="4EE86D63"/>
    <w:rsid w:val="4EEC3838"/>
    <w:rsid w:val="4EEE11A3"/>
    <w:rsid w:val="4EF07E6E"/>
    <w:rsid w:val="4EF558FA"/>
    <w:rsid w:val="4EFE4EC2"/>
    <w:rsid w:val="4EFF3444"/>
    <w:rsid w:val="4F037BFA"/>
    <w:rsid w:val="4F0441E5"/>
    <w:rsid w:val="4F155F27"/>
    <w:rsid w:val="4F181305"/>
    <w:rsid w:val="4F1A238F"/>
    <w:rsid w:val="4F2C365D"/>
    <w:rsid w:val="4F376D93"/>
    <w:rsid w:val="4F3D4163"/>
    <w:rsid w:val="4F50208E"/>
    <w:rsid w:val="4F6E6F86"/>
    <w:rsid w:val="4F7278C6"/>
    <w:rsid w:val="4F740C10"/>
    <w:rsid w:val="4F764CC2"/>
    <w:rsid w:val="4F7C7CD5"/>
    <w:rsid w:val="4F823D55"/>
    <w:rsid w:val="4F85034E"/>
    <w:rsid w:val="4F973AF4"/>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344D"/>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8A668E"/>
    <w:rsid w:val="509A3231"/>
    <w:rsid w:val="509C736A"/>
    <w:rsid w:val="50AF1C59"/>
    <w:rsid w:val="50B139BD"/>
    <w:rsid w:val="50B92297"/>
    <w:rsid w:val="50BD1498"/>
    <w:rsid w:val="50BE1B1D"/>
    <w:rsid w:val="50C371C0"/>
    <w:rsid w:val="50C51F05"/>
    <w:rsid w:val="50C65C4E"/>
    <w:rsid w:val="50C65E30"/>
    <w:rsid w:val="50D228CF"/>
    <w:rsid w:val="50E63519"/>
    <w:rsid w:val="50ED76FB"/>
    <w:rsid w:val="50F568D9"/>
    <w:rsid w:val="50FD2A03"/>
    <w:rsid w:val="51077269"/>
    <w:rsid w:val="510D4A1E"/>
    <w:rsid w:val="51121015"/>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8076F"/>
    <w:rsid w:val="5195533B"/>
    <w:rsid w:val="519645E3"/>
    <w:rsid w:val="5199124A"/>
    <w:rsid w:val="519D2F03"/>
    <w:rsid w:val="51AD6F40"/>
    <w:rsid w:val="51BE2EAE"/>
    <w:rsid w:val="51C0716E"/>
    <w:rsid w:val="51C24631"/>
    <w:rsid w:val="51D43598"/>
    <w:rsid w:val="51DA51E8"/>
    <w:rsid w:val="51DA5890"/>
    <w:rsid w:val="51DD11EF"/>
    <w:rsid w:val="51E90CD5"/>
    <w:rsid w:val="51EE7B3E"/>
    <w:rsid w:val="51F51BD1"/>
    <w:rsid w:val="51F96848"/>
    <w:rsid w:val="51FB40B5"/>
    <w:rsid w:val="52073487"/>
    <w:rsid w:val="520A7B89"/>
    <w:rsid w:val="520E648E"/>
    <w:rsid w:val="521C5D43"/>
    <w:rsid w:val="521D7ED7"/>
    <w:rsid w:val="5239194F"/>
    <w:rsid w:val="524A2F7E"/>
    <w:rsid w:val="52612620"/>
    <w:rsid w:val="526478E1"/>
    <w:rsid w:val="526A546C"/>
    <w:rsid w:val="526F3E5E"/>
    <w:rsid w:val="52790FD9"/>
    <w:rsid w:val="52887A7D"/>
    <w:rsid w:val="52894DE6"/>
    <w:rsid w:val="528C5E23"/>
    <w:rsid w:val="52993DA6"/>
    <w:rsid w:val="529B5EE8"/>
    <w:rsid w:val="529F0D9B"/>
    <w:rsid w:val="52BB795D"/>
    <w:rsid w:val="52CA3D8F"/>
    <w:rsid w:val="52CD21D8"/>
    <w:rsid w:val="52CF0A4A"/>
    <w:rsid w:val="52DC66BA"/>
    <w:rsid w:val="52DC7C0E"/>
    <w:rsid w:val="52DD5B35"/>
    <w:rsid w:val="52DE6D3F"/>
    <w:rsid w:val="52DF42EC"/>
    <w:rsid w:val="52E427EA"/>
    <w:rsid w:val="52EB52A5"/>
    <w:rsid w:val="52EF0051"/>
    <w:rsid w:val="52FC1C88"/>
    <w:rsid w:val="53047263"/>
    <w:rsid w:val="53112C1D"/>
    <w:rsid w:val="531241BA"/>
    <w:rsid w:val="53155215"/>
    <w:rsid w:val="531621BA"/>
    <w:rsid w:val="531D0F10"/>
    <w:rsid w:val="53207ABD"/>
    <w:rsid w:val="53290BFD"/>
    <w:rsid w:val="53293966"/>
    <w:rsid w:val="532C389F"/>
    <w:rsid w:val="532F6301"/>
    <w:rsid w:val="533B3642"/>
    <w:rsid w:val="533E0346"/>
    <w:rsid w:val="534246C3"/>
    <w:rsid w:val="53495ACD"/>
    <w:rsid w:val="535337EC"/>
    <w:rsid w:val="53556970"/>
    <w:rsid w:val="5366542B"/>
    <w:rsid w:val="536A3511"/>
    <w:rsid w:val="536D41AE"/>
    <w:rsid w:val="536F7573"/>
    <w:rsid w:val="5370597D"/>
    <w:rsid w:val="53763151"/>
    <w:rsid w:val="53794E20"/>
    <w:rsid w:val="537A78AC"/>
    <w:rsid w:val="537D3C2F"/>
    <w:rsid w:val="538C7861"/>
    <w:rsid w:val="5391597D"/>
    <w:rsid w:val="53943B08"/>
    <w:rsid w:val="53945FB6"/>
    <w:rsid w:val="53947DE7"/>
    <w:rsid w:val="539650C0"/>
    <w:rsid w:val="53A106E5"/>
    <w:rsid w:val="53A21F9D"/>
    <w:rsid w:val="53A27D95"/>
    <w:rsid w:val="53A3255B"/>
    <w:rsid w:val="53A911A1"/>
    <w:rsid w:val="53C877C6"/>
    <w:rsid w:val="53D153F9"/>
    <w:rsid w:val="53DB35A3"/>
    <w:rsid w:val="53DC2808"/>
    <w:rsid w:val="53DF54A9"/>
    <w:rsid w:val="53E04476"/>
    <w:rsid w:val="53E07B00"/>
    <w:rsid w:val="53E27BE1"/>
    <w:rsid w:val="53EC3D29"/>
    <w:rsid w:val="53F90D34"/>
    <w:rsid w:val="54002BFD"/>
    <w:rsid w:val="541942B6"/>
    <w:rsid w:val="542A3FEF"/>
    <w:rsid w:val="542A5504"/>
    <w:rsid w:val="542F7A60"/>
    <w:rsid w:val="54346136"/>
    <w:rsid w:val="544206A3"/>
    <w:rsid w:val="5452765B"/>
    <w:rsid w:val="54550067"/>
    <w:rsid w:val="54570DF5"/>
    <w:rsid w:val="54580F5A"/>
    <w:rsid w:val="54662360"/>
    <w:rsid w:val="54727EEF"/>
    <w:rsid w:val="5478695B"/>
    <w:rsid w:val="54860559"/>
    <w:rsid w:val="548810E8"/>
    <w:rsid w:val="54906088"/>
    <w:rsid w:val="54907EF0"/>
    <w:rsid w:val="549438A5"/>
    <w:rsid w:val="549C6534"/>
    <w:rsid w:val="54A14490"/>
    <w:rsid w:val="54A153FA"/>
    <w:rsid w:val="54AB29C5"/>
    <w:rsid w:val="54AB36A1"/>
    <w:rsid w:val="54B171C4"/>
    <w:rsid w:val="54B61DA8"/>
    <w:rsid w:val="54B62C99"/>
    <w:rsid w:val="54CC47C4"/>
    <w:rsid w:val="54DF688B"/>
    <w:rsid w:val="54E503E3"/>
    <w:rsid w:val="54E95643"/>
    <w:rsid w:val="550436A3"/>
    <w:rsid w:val="550E6C32"/>
    <w:rsid w:val="551C2E90"/>
    <w:rsid w:val="55405E18"/>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10661"/>
    <w:rsid w:val="559310AD"/>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1293F"/>
    <w:rsid w:val="560469FC"/>
    <w:rsid w:val="5609174E"/>
    <w:rsid w:val="56214A7B"/>
    <w:rsid w:val="562E1F90"/>
    <w:rsid w:val="56373380"/>
    <w:rsid w:val="563B616D"/>
    <w:rsid w:val="56436207"/>
    <w:rsid w:val="56456373"/>
    <w:rsid w:val="56580192"/>
    <w:rsid w:val="565B61BB"/>
    <w:rsid w:val="566510CB"/>
    <w:rsid w:val="567215D4"/>
    <w:rsid w:val="567A6CC0"/>
    <w:rsid w:val="567E4F7B"/>
    <w:rsid w:val="568679CF"/>
    <w:rsid w:val="568D0940"/>
    <w:rsid w:val="568F55E8"/>
    <w:rsid w:val="56902B88"/>
    <w:rsid w:val="56927DA4"/>
    <w:rsid w:val="56A032E3"/>
    <w:rsid w:val="56A04928"/>
    <w:rsid w:val="56A418DC"/>
    <w:rsid w:val="56A50EBB"/>
    <w:rsid w:val="56A83AE3"/>
    <w:rsid w:val="56AB6535"/>
    <w:rsid w:val="56AD339E"/>
    <w:rsid w:val="56B0619F"/>
    <w:rsid w:val="56B16CBD"/>
    <w:rsid w:val="56B96F66"/>
    <w:rsid w:val="56BE75C0"/>
    <w:rsid w:val="56C12AE4"/>
    <w:rsid w:val="56C71CAD"/>
    <w:rsid w:val="56CE5F20"/>
    <w:rsid w:val="56DA3EBA"/>
    <w:rsid w:val="56DE40C5"/>
    <w:rsid w:val="56E33383"/>
    <w:rsid w:val="56E81DBE"/>
    <w:rsid w:val="56ED5E03"/>
    <w:rsid w:val="56FB0134"/>
    <w:rsid w:val="57012351"/>
    <w:rsid w:val="57095761"/>
    <w:rsid w:val="571777C3"/>
    <w:rsid w:val="571B1F7E"/>
    <w:rsid w:val="571D34AC"/>
    <w:rsid w:val="57217EFE"/>
    <w:rsid w:val="57292292"/>
    <w:rsid w:val="572E4793"/>
    <w:rsid w:val="572E7E52"/>
    <w:rsid w:val="573403E6"/>
    <w:rsid w:val="573459F0"/>
    <w:rsid w:val="573B3910"/>
    <w:rsid w:val="574460A0"/>
    <w:rsid w:val="57484376"/>
    <w:rsid w:val="574B4B12"/>
    <w:rsid w:val="575425F9"/>
    <w:rsid w:val="575A2017"/>
    <w:rsid w:val="575A4412"/>
    <w:rsid w:val="575C5FBB"/>
    <w:rsid w:val="57685F5D"/>
    <w:rsid w:val="57692A18"/>
    <w:rsid w:val="576D6DDF"/>
    <w:rsid w:val="57702374"/>
    <w:rsid w:val="57704138"/>
    <w:rsid w:val="57780ED4"/>
    <w:rsid w:val="577E3A90"/>
    <w:rsid w:val="5783620D"/>
    <w:rsid w:val="57886A0D"/>
    <w:rsid w:val="57896321"/>
    <w:rsid w:val="579A7C07"/>
    <w:rsid w:val="57A46FEE"/>
    <w:rsid w:val="57AF7168"/>
    <w:rsid w:val="57B02763"/>
    <w:rsid w:val="57B6547E"/>
    <w:rsid w:val="57BC7C9C"/>
    <w:rsid w:val="57BF6387"/>
    <w:rsid w:val="57CE152D"/>
    <w:rsid w:val="57D01AAC"/>
    <w:rsid w:val="57DA0D38"/>
    <w:rsid w:val="57DD4E33"/>
    <w:rsid w:val="57DE0A52"/>
    <w:rsid w:val="57DF6500"/>
    <w:rsid w:val="57E60B9B"/>
    <w:rsid w:val="57E73B61"/>
    <w:rsid w:val="57F01737"/>
    <w:rsid w:val="57F73696"/>
    <w:rsid w:val="57F84361"/>
    <w:rsid w:val="58005923"/>
    <w:rsid w:val="5803475B"/>
    <w:rsid w:val="580A6FBE"/>
    <w:rsid w:val="580F5BC1"/>
    <w:rsid w:val="58153B58"/>
    <w:rsid w:val="5822786C"/>
    <w:rsid w:val="58243371"/>
    <w:rsid w:val="58293CFC"/>
    <w:rsid w:val="58302962"/>
    <w:rsid w:val="5835010B"/>
    <w:rsid w:val="5846366F"/>
    <w:rsid w:val="584654C9"/>
    <w:rsid w:val="58470241"/>
    <w:rsid w:val="58484F55"/>
    <w:rsid w:val="585249D0"/>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77FBE"/>
    <w:rsid w:val="58A948C8"/>
    <w:rsid w:val="58B156C4"/>
    <w:rsid w:val="58B8443B"/>
    <w:rsid w:val="58B93814"/>
    <w:rsid w:val="58BC4002"/>
    <w:rsid w:val="58C6178A"/>
    <w:rsid w:val="58DB456A"/>
    <w:rsid w:val="58E909DD"/>
    <w:rsid w:val="58EB1C90"/>
    <w:rsid w:val="58F57D12"/>
    <w:rsid w:val="59094784"/>
    <w:rsid w:val="59267EF0"/>
    <w:rsid w:val="59376E4C"/>
    <w:rsid w:val="59421F7E"/>
    <w:rsid w:val="59424509"/>
    <w:rsid w:val="594935F2"/>
    <w:rsid w:val="594C2750"/>
    <w:rsid w:val="595C0946"/>
    <w:rsid w:val="59604A5E"/>
    <w:rsid w:val="59642A7A"/>
    <w:rsid w:val="596D32B4"/>
    <w:rsid w:val="59774D3E"/>
    <w:rsid w:val="599024D2"/>
    <w:rsid w:val="599148CE"/>
    <w:rsid w:val="599A1291"/>
    <w:rsid w:val="599E418E"/>
    <w:rsid w:val="59A22883"/>
    <w:rsid w:val="59A24ED6"/>
    <w:rsid w:val="59AF0514"/>
    <w:rsid w:val="59B6531E"/>
    <w:rsid w:val="59B75E8A"/>
    <w:rsid w:val="59BC0F73"/>
    <w:rsid w:val="59BD2911"/>
    <w:rsid w:val="59BE1CC3"/>
    <w:rsid w:val="59C13A26"/>
    <w:rsid w:val="59C91BF3"/>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6592"/>
    <w:rsid w:val="5A2D0557"/>
    <w:rsid w:val="5A340B09"/>
    <w:rsid w:val="5A3F3527"/>
    <w:rsid w:val="5A440B9D"/>
    <w:rsid w:val="5A5128C3"/>
    <w:rsid w:val="5A525A46"/>
    <w:rsid w:val="5A575C31"/>
    <w:rsid w:val="5A5C7772"/>
    <w:rsid w:val="5A6336A1"/>
    <w:rsid w:val="5A661C78"/>
    <w:rsid w:val="5A682C88"/>
    <w:rsid w:val="5A6B7C88"/>
    <w:rsid w:val="5A73612A"/>
    <w:rsid w:val="5A877288"/>
    <w:rsid w:val="5A8F76C1"/>
    <w:rsid w:val="5A921A04"/>
    <w:rsid w:val="5A9A0A66"/>
    <w:rsid w:val="5AA541CF"/>
    <w:rsid w:val="5AAF48E4"/>
    <w:rsid w:val="5AB37B27"/>
    <w:rsid w:val="5AB96041"/>
    <w:rsid w:val="5ABA46AD"/>
    <w:rsid w:val="5ABC4831"/>
    <w:rsid w:val="5ABC6BFA"/>
    <w:rsid w:val="5AC366EB"/>
    <w:rsid w:val="5AC43AE0"/>
    <w:rsid w:val="5AC4427C"/>
    <w:rsid w:val="5AD054B7"/>
    <w:rsid w:val="5AD149C0"/>
    <w:rsid w:val="5AD510F0"/>
    <w:rsid w:val="5AF55A9C"/>
    <w:rsid w:val="5AF82FCA"/>
    <w:rsid w:val="5AF8657A"/>
    <w:rsid w:val="5AFE5C3F"/>
    <w:rsid w:val="5B000850"/>
    <w:rsid w:val="5B187495"/>
    <w:rsid w:val="5B1945A0"/>
    <w:rsid w:val="5B1B10FA"/>
    <w:rsid w:val="5B1B5003"/>
    <w:rsid w:val="5B225A79"/>
    <w:rsid w:val="5B2445B5"/>
    <w:rsid w:val="5B2559CC"/>
    <w:rsid w:val="5B2A41C4"/>
    <w:rsid w:val="5B2B5E52"/>
    <w:rsid w:val="5B3E0A56"/>
    <w:rsid w:val="5B492D29"/>
    <w:rsid w:val="5B5159D8"/>
    <w:rsid w:val="5B532679"/>
    <w:rsid w:val="5B570BDE"/>
    <w:rsid w:val="5B5B64C5"/>
    <w:rsid w:val="5B6207A7"/>
    <w:rsid w:val="5B627DC7"/>
    <w:rsid w:val="5B6C5737"/>
    <w:rsid w:val="5B763263"/>
    <w:rsid w:val="5B821CF2"/>
    <w:rsid w:val="5B896F76"/>
    <w:rsid w:val="5B8F287C"/>
    <w:rsid w:val="5B975E5B"/>
    <w:rsid w:val="5B9C0984"/>
    <w:rsid w:val="5BA65080"/>
    <w:rsid w:val="5BA76A78"/>
    <w:rsid w:val="5BB214B7"/>
    <w:rsid w:val="5BB424C4"/>
    <w:rsid w:val="5BB576AD"/>
    <w:rsid w:val="5BBE6EBD"/>
    <w:rsid w:val="5BBF5D91"/>
    <w:rsid w:val="5BC02787"/>
    <w:rsid w:val="5BC52B9A"/>
    <w:rsid w:val="5BCD45FD"/>
    <w:rsid w:val="5BD41880"/>
    <w:rsid w:val="5BD627D7"/>
    <w:rsid w:val="5BE23D1E"/>
    <w:rsid w:val="5BE24CD9"/>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25AD5"/>
    <w:rsid w:val="5C3B2DCF"/>
    <w:rsid w:val="5C4913AD"/>
    <w:rsid w:val="5C500AF8"/>
    <w:rsid w:val="5C517866"/>
    <w:rsid w:val="5C523483"/>
    <w:rsid w:val="5C5348B4"/>
    <w:rsid w:val="5C5E033F"/>
    <w:rsid w:val="5C663D77"/>
    <w:rsid w:val="5C6875EE"/>
    <w:rsid w:val="5C6F12DC"/>
    <w:rsid w:val="5C7A2919"/>
    <w:rsid w:val="5C8C7EA5"/>
    <w:rsid w:val="5CBF4297"/>
    <w:rsid w:val="5CC43404"/>
    <w:rsid w:val="5CC72BBC"/>
    <w:rsid w:val="5CC93DAE"/>
    <w:rsid w:val="5CD31EE3"/>
    <w:rsid w:val="5CE1654F"/>
    <w:rsid w:val="5CE47CF9"/>
    <w:rsid w:val="5CEB1D70"/>
    <w:rsid w:val="5CF45558"/>
    <w:rsid w:val="5CF70E19"/>
    <w:rsid w:val="5D00730C"/>
    <w:rsid w:val="5D072BC8"/>
    <w:rsid w:val="5D076525"/>
    <w:rsid w:val="5D0A3A75"/>
    <w:rsid w:val="5D19384D"/>
    <w:rsid w:val="5D22473A"/>
    <w:rsid w:val="5D2B5629"/>
    <w:rsid w:val="5D315CEB"/>
    <w:rsid w:val="5D326462"/>
    <w:rsid w:val="5D3926A3"/>
    <w:rsid w:val="5D3B59DF"/>
    <w:rsid w:val="5D473075"/>
    <w:rsid w:val="5D475E41"/>
    <w:rsid w:val="5D4822EE"/>
    <w:rsid w:val="5D5864DB"/>
    <w:rsid w:val="5D73393B"/>
    <w:rsid w:val="5D76353B"/>
    <w:rsid w:val="5D784379"/>
    <w:rsid w:val="5D7B3457"/>
    <w:rsid w:val="5D8B2715"/>
    <w:rsid w:val="5D8C5978"/>
    <w:rsid w:val="5D8D250E"/>
    <w:rsid w:val="5D8F399C"/>
    <w:rsid w:val="5D8F6111"/>
    <w:rsid w:val="5D915AFD"/>
    <w:rsid w:val="5D9404A9"/>
    <w:rsid w:val="5D9557B5"/>
    <w:rsid w:val="5D9A23F4"/>
    <w:rsid w:val="5D9F6617"/>
    <w:rsid w:val="5D9F7C74"/>
    <w:rsid w:val="5DAB2CF5"/>
    <w:rsid w:val="5DAE2E8C"/>
    <w:rsid w:val="5DAE7F34"/>
    <w:rsid w:val="5DB65502"/>
    <w:rsid w:val="5DCF2885"/>
    <w:rsid w:val="5DD70750"/>
    <w:rsid w:val="5DE44DF4"/>
    <w:rsid w:val="5DED4540"/>
    <w:rsid w:val="5E00720B"/>
    <w:rsid w:val="5E012896"/>
    <w:rsid w:val="5E0825B2"/>
    <w:rsid w:val="5E0A6049"/>
    <w:rsid w:val="5E156B70"/>
    <w:rsid w:val="5E1574AD"/>
    <w:rsid w:val="5E21165A"/>
    <w:rsid w:val="5E226508"/>
    <w:rsid w:val="5E2368B5"/>
    <w:rsid w:val="5E344390"/>
    <w:rsid w:val="5E352EB6"/>
    <w:rsid w:val="5E365B28"/>
    <w:rsid w:val="5E365E3C"/>
    <w:rsid w:val="5E400BF0"/>
    <w:rsid w:val="5E4250B0"/>
    <w:rsid w:val="5E4A3E88"/>
    <w:rsid w:val="5E4E539E"/>
    <w:rsid w:val="5E5F0687"/>
    <w:rsid w:val="5E6454D9"/>
    <w:rsid w:val="5E680BE8"/>
    <w:rsid w:val="5E6B7FF0"/>
    <w:rsid w:val="5E783202"/>
    <w:rsid w:val="5E7842EE"/>
    <w:rsid w:val="5E803D55"/>
    <w:rsid w:val="5E854DAE"/>
    <w:rsid w:val="5E9E372D"/>
    <w:rsid w:val="5EA36A9B"/>
    <w:rsid w:val="5EA648E2"/>
    <w:rsid w:val="5EB32415"/>
    <w:rsid w:val="5EB52E6F"/>
    <w:rsid w:val="5EC94A60"/>
    <w:rsid w:val="5ED20056"/>
    <w:rsid w:val="5ED95EEE"/>
    <w:rsid w:val="5EE55DDE"/>
    <w:rsid w:val="5EF04AC4"/>
    <w:rsid w:val="5EF47473"/>
    <w:rsid w:val="5EF51EEF"/>
    <w:rsid w:val="5EFE064F"/>
    <w:rsid w:val="5F061DE5"/>
    <w:rsid w:val="5F09081F"/>
    <w:rsid w:val="5F1111AD"/>
    <w:rsid w:val="5F121A0D"/>
    <w:rsid w:val="5F1B27DE"/>
    <w:rsid w:val="5F205DAE"/>
    <w:rsid w:val="5F2C64A1"/>
    <w:rsid w:val="5F39582E"/>
    <w:rsid w:val="5F405CF4"/>
    <w:rsid w:val="5F45602C"/>
    <w:rsid w:val="5F4632C4"/>
    <w:rsid w:val="5F482400"/>
    <w:rsid w:val="5F4A58A7"/>
    <w:rsid w:val="5F527FC9"/>
    <w:rsid w:val="5F531ECF"/>
    <w:rsid w:val="5F57147C"/>
    <w:rsid w:val="5F6015E2"/>
    <w:rsid w:val="5F6028D5"/>
    <w:rsid w:val="5F61415F"/>
    <w:rsid w:val="5F646936"/>
    <w:rsid w:val="5F6E7121"/>
    <w:rsid w:val="5F7202DD"/>
    <w:rsid w:val="5F7602E5"/>
    <w:rsid w:val="5F764A5E"/>
    <w:rsid w:val="5F765DFC"/>
    <w:rsid w:val="5F7D66DE"/>
    <w:rsid w:val="5F810033"/>
    <w:rsid w:val="5F844DC9"/>
    <w:rsid w:val="5F8806B8"/>
    <w:rsid w:val="5F8C52DB"/>
    <w:rsid w:val="5F966692"/>
    <w:rsid w:val="5F99467F"/>
    <w:rsid w:val="5FA00A10"/>
    <w:rsid w:val="5FA4374A"/>
    <w:rsid w:val="5FA4380A"/>
    <w:rsid w:val="5FA864E4"/>
    <w:rsid w:val="5FAB674F"/>
    <w:rsid w:val="5FB25387"/>
    <w:rsid w:val="5FC53509"/>
    <w:rsid w:val="5FD20829"/>
    <w:rsid w:val="5FEB0680"/>
    <w:rsid w:val="5FF35B11"/>
    <w:rsid w:val="5FF744A9"/>
    <w:rsid w:val="5FF76947"/>
    <w:rsid w:val="5FFB17C7"/>
    <w:rsid w:val="5FFE6C22"/>
    <w:rsid w:val="60000309"/>
    <w:rsid w:val="600B6B90"/>
    <w:rsid w:val="600C3224"/>
    <w:rsid w:val="600F6605"/>
    <w:rsid w:val="60143AD3"/>
    <w:rsid w:val="60281FCD"/>
    <w:rsid w:val="602876AC"/>
    <w:rsid w:val="603215F4"/>
    <w:rsid w:val="603771DA"/>
    <w:rsid w:val="604C5236"/>
    <w:rsid w:val="604C63FA"/>
    <w:rsid w:val="605006BC"/>
    <w:rsid w:val="606162D0"/>
    <w:rsid w:val="60674769"/>
    <w:rsid w:val="607079E9"/>
    <w:rsid w:val="60734371"/>
    <w:rsid w:val="60830460"/>
    <w:rsid w:val="6085543E"/>
    <w:rsid w:val="608B5C80"/>
    <w:rsid w:val="60907882"/>
    <w:rsid w:val="609258F0"/>
    <w:rsid w:val="6093287A"/>
    <w:rsid w:val="609517E9"/>
    <w:rsid w:val="609A2B73"/>
    <w:rsid w:val="609F1E8C"/>
    <w:rsid w:val="60A0440C"/>
    <w:rsid w:val="60A661C2"/>
    <w:rsid w:val="60B77B1A"/>
    <w:rsid w:val="60BA0952"/>
    <w:rsid w:val="60C02A5F"/>
    <w:rsid w:val="60C5483E"/>
    <w:rsid w:val="60C566E2"/>
    <w:rsid w:val="60C867C5"/>
    <w:rsid w:val="60D3354A"/>
    <w:rsid w:val="60D4561F"/>
    <w:rsid w:val="60D67E78"/>
    <w:rsid w:val="60DB0800"/>
    <w:rsid w:val="60DE0DB6"/>
    <w:rsid w:val="60E25F60"/>
    <w:rsid w:val="60E54273"/>
    <w:rsid w:val="60F46839"/>
    <w:rsid w:val="61027740"/>
    <w:rsid w:val="61034098"/>
    <w:rsid w:val="61067A64"/>
    <w:rsid w:val="610B0BAE"/>
    <w:rsid w:val="610C7D1D"/>
    <w:rsid w:val="61105E47"/>
    <w:rsid w:val="6112529A"/>
    <w:rsid w:val="611A7B15"/>
    <w:rsid w:val="611C59F7"/>
    <w:rsid w:val="611F0B09"/>
    <w:rsid w:val="61200AAF"/>
    <w:rsid w:val="612D2321"/>
    <w:rsid w:val="612E7725"/>
    <w:rsid w:val="613F7544"/>
    <w:rsid w:val="61455CF4"/>
    <w:rsid w:val="61466898"/>
    <w:rsid w:val="61527CE8"/>
    <w:rsid w:val="615B2659"/>
    <w:rsid w:val="615E36E9"/>
    <w:rsid w:val="615E3F04"/>
    <w:rsid w:val="61676068"/>
    <w:rsid w:val="616B25D0"/>
    <w:rsid w:val="616C1663"/>
    <w:rsid w:val="616E223F"/>
    <w:rsid w:val="617305C5"/>
    <w:rsid w:val="61751F59"/>
    <w:rsid w:val="617C28AF"/>
    <w:rsid w:val="618A6058"/>
    <w:rsid w:val="61963257"/>
    <w:rsid w:val="6196670E"/>
    <w:rsid w:val="61972737"/>
    <w:rsid w:val="619C38B4"/>
    <w:rsid w:val="619D0513"/>
    <w:rsid w:val="61A4486B"/>
    <w:rsid w:val="61B33DDF"/>
    <w:rsid w:val="61BB4A1B"/>
    <w:rsid w:val="61BC23E5"/>
    <w:rsid w:val="61CD3107"/>
    <w:rsid w:val="61D21120"/>
    <w:rsid w:val="61E728F9"/>
    <w:rsid w:val="61F3667F"/>
    <w:rsid w:val="61F43F82"/>
    <w:rsid w:val="61FB110C"/>
    <w:rsid w:val="620B2B74"/>
    <w:rsid w:val="6210415F"/>
    <w:rsid w:val="62185165"/>
    <w:rsid w:val="621D66D4"/>
    <w:rsid w:val="622157E2"/>
    <w:rsid w:val="62220209"/>
    <w:rsid w:val="622E2CF4"/>
    <w:rsid w:val="622F5ABF"/>
    <w:rsid w:val="62393091"/>
    <w:rsid w:val="623D0C68"/>
    <w:rsid w:val="62460FCD"/>
    <w:rsid w:val="62480FF0"/>
    <w:rsid w:val="624B14C1"/>
    <w:rsid w:val="624F0394"/>
    <w:rsid w:val="625A29D8"/>
    <w:rsid w:val="625B2CDA"/>
    <w:rsid w:val="625B47C2"/>
    <w:rsid w:val="62630C6B"/>
    <w:rsid w:val="627301E8"/>
    <w:rsid w:val="6295194F"/>
    <w:rsid w:val="6299295E"/>
    <w:rsid w:val="629A07BC"/>
    <w:rsid w:val="62A33CA7"/>
    <w:rsid w:val="62AC2BCD"/>
    <w:rsid w:val="62B94634"/>
    <w:rsid w:val="62BA3B2B"/>
    <w:rsid w:val="62C37511"/>
    <w:rsid w:val="62D11C3F"/>
    <w:rsid w:val="62D67D61"/>
    <w:rsid w:val="62E157FC"/>
    <w:rsid w:val="62E54A06"/>
    <w:rsid w:val="62E81148"/>
    <w:rsid w:val="62E83A0D"/>
    <w:rsid w:val="62ED1945"/>
    <w:rsid w:val="62F76986"/>
    <w:rsid w:val="62FA3D7F"/>
    <w:rsid w:val="63074CE8"/>
    <w:rsid w:val="631360BB"/>
    <w:rsid w:val="631C3A36"/>
    <w:rsid w:val="63212420"/>
    <w:rsid w:val="632936A9"/>
    <w:rsid w:val="632F06D8"/>
    <w:rsid w:val="63310101"/>
    <w:rsid w:val="63311536"/>
    <w:rsid w:val="63317698"/>
    <w:rsid w:val="63340EAE"/>
    <w:rsid w:val="63443DC2"/>
    <w:rsid w:val="634B6A95"/>
    <w:rsid w:val="634F6CB9"/>
    <w:rsid w:val="635E6984"/>
    <w:rsid w:val="63607B9B"/>
    <w:rsid w:val="63615D3E"/>
    <w:rsid w:val="6367139B"/>
    <w:rsid w:val="63683422"/>
    <w:rsid w:val="636C62BA"/>
    <w:rsid w:val="63821D61"/>
    <w:rsid w:val="63827E36"/>
    <w:rsid w:val="63842477"/>
    <w:rsid w:val="638823F9"/>
    <w:rsid w:val="638B04D2"/>
    <w:rsid w:val="639A118D"/>
    <w:rsid w:val="63A85CD1"/>
    <w:rsid w:val="63AB2A39"/>
    <w:rsid w:val="63B02C42"/>
    <w:rsid w:val="63C51AD9"/>
    <w:rsid w:val="63C54411"/>
    <w:rsid w:val="63C733FE"/>
    <w:rsid w:val="63CD27C8"/>
    <w:rsid w:val="63CD4C2D"/>
    <w:rsid w:val="63CF2629"/>
    <w:rsid w:val="63D40E51"/>
    <w:rsid w:val="63D85FCA"/>
    <w:rsid w:val="63D92331"/>
    <w:rsid w:val="63E263F4"/>
    <w:rsid w:val="63E418C9"/>
    <w:rsid w:val="63E94E5A"/>
    <w:rsid w:val="63FB6EC6"/>
    <w:rsid w:val="63FD7654"/>
    <w:rsid w:val="640C2BB6"/>
    <w:rsid w:val="6411454E"/>
    <w:rsid w:val="643F3FFC"/>
    <w:rsid w:val="644A69BC"/>
    <w:rsid w:val="644D6FD8"/>
    <w:rsid w:val="645B5DC0"/>
    <w:rsid w:val="645D3A6B"/>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F05E4"/>
    <w:rsid w:val="64D01C31"/>
    <w:rsid w:val="64D93F02"/>
    <w:rsid w:val="64E5543E"/>
    <w:rsid w:val="64E76F6D"/>
    <w:rsid w:val="64EA4517"/>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465700"/>
    <w:rsid w:val="654C7E43"/>
    <w:rsid w:val="655754CB"/>
    <w:rsid w:val="655E2D72"/>
    <w:rsid w:val="656171FC"/>
    <w:rsid w:val="65635CAF"/>
    <w:rsid w:val="65636611"/>
    <w:rsid w:val="65693075"/>
    <w:rsid w:val="656F1A01"/>
    <w:rsid w:val="6570700F"/>
    <w:rsid w:val="657F0CE6"/>
    <w:rsid w:val="65833C4F"/>
    <w:rsid w:val="658B37B6"/>
    <w:rsid w:val="6590595E"/>
    <w:rsid w:val="65972789"/>
    <w:rsid w:val="6598681A"/>
    <w:rsid w:val="659C17EE"/>
    <w:rsid w:val="65A65E7D"/>
    <w:rsid w:val="65BC6E17"/>
    <w:rsid w:val="65BD3777"/>
    <w:rsid w:val="65BE5ECC"/>
    <w:rsid w:val="65D64BB3"/>
    <w:rsid w:val="65D70270"/>
    <w:rsid w:val="65E91B08"/>
    <w:rsid w:val="65F5725F"/>
    <w:rsid w:val="66032E7B"/>
    <w:rsid w:val="66053581"/>
    <w:rsid w:val="660A19B0"/>
    <w:rsid w:val="661026AA"/>
    <w:rsid w:val="661635F6"/>
    <w:rsid w:val="661D3F49"/>
    <w:rsid w:val="66213A5C"/>
    <w:rsid w:val="6624683A"/>
    <w:rsid w:val="662D2EA4"/>
    <w:rsid w:val="6631571B"/>
    <w:rsid w:val="663D054E"/>
    <w:rsid w:val="66460692"/>
    <w:rsid w:val="6658158E"/>
    <w:rsid w:val="66631FDD"/>
    <w:rsid w:val="66727620"/>
    <w:rsid w:val="66763EED"/>
    <w:rsid w:val="667930F9"/>
    <w:rsid w:val="6679372B"/>
    <w:rsid w:val="667B3C56"/>
    <w:rsid w:val="66886429"/>
    <w:rsid w:val="66953491"/>
    <w:rsid w:val="66980BF6"/>
    <w:rsid w:val="66A56CDB"/>
    <w:rsid w:val="66AA30FE"/>
    <w:rsid w:val="66AD65FC"/>
    <w:rsid w:val="66B81454"/>
    <w:rsid w:val="66B86A33"/>
    <w:rsid w:val="66BE1292"/>
    <w:rsid w:val="66BF76F1"/>
    <w:rsid w:val="66D553C4"/>
    <w:rsid w:val="66D61A8D"/>
    <w:rsid w:val="66DA3497"/>
    <w:rsid w:val="66DC5BF8"/>
    <w:rsid w:val="66DE03BA"/>
    <w:rsid w:val="66E173F9"/>
    <w:rsid w:val="66E3226C"/>
    <w:rsid w:val="66E611A7"/>
    <w:rsid w:val="66E80EB0"/>
    <w:rsid w:val="66EC5E36"/>
    <w:rsid w:val="66F569E1"/>
    <w:rsid w:val="66F76034"/>
    <w:rsid w:val="67066C06"/>
    <w:rsid w:val="670E7B80"/>
    <w:rsid w:val="6713591F"/>
    <w:rsid w:val="67181932"/>
    <w:rsid w:val="6726232E"/>
    <w:rsid w:val="67292022"/>
    <w:rsid w:val="672A4901"/>
    <w:rsid w:val="67331724"/>
    <w:rsid w:val="673360E2"/>
    <w:rsid w:val="67346319"/>
    <w:rsid w:val="67441B08"/>
    <w:rsid w:val="674E2802"/>
    <w:rsid w:val="674F6E76"/>
    <w:rsid w:val="67513E69"/>
    <w:rsid w:val="675A17FE"/>
    <w:rsid w:val="67617AF0"/>
    <w:rsid w:val="67671D7D"/>
    <w:rsid w:val="6768655A"/>
    <w:rsid w:val="676E1585"/>
    <w:rsid w:val="67775952"/>
    <w:rsid w:val="677E2FA1"/>
    <w:rsid w:val="67834615"/>
    <w:rsid w:val="67836FB1"/>
    <w:rsid w:val="678764D7"/>
    <w:rsid w:val="678A12A7"/>
    <w:rsid w:val="678A44B2"/>
    <w:rsid w:val="678C1D52"/>
    <w:rsid w:val="678D19D7"/>
    <w:rsid w:val="67973403"/>
    <w:rsid w:val="67A67078"/>
    <w:rsid w:val="67AC341B"/>
    <w:rsid w:val="67B10069"/>
    <w:rsid w:val="67B42C3D"/>
    <w:rsid w:val="67B861F9"/>
    <w:rsid w:val="67C149C0"/>
    <w:rsid w:val="67C7427D"/>
    <w:rsid w:val="67CA7967"/>
    <w:rsid w:val="67CC38C5"/>
    <w:rsid w:val="67D9695E"/>
    <w:rsid w:val="67DC5CEA"/>
    <w:rsid w:val="67DF18A0"/>
    <w:rsid w:val="67E024C8"/>
    <w:rsid w:val="67F5522D"/>
    <w:rsid w:val="67F73BC6"/>
    <w:rsid w:val="680965F8"/>
    <w:rsid w:val="680E4ECF"/>
    <w:rsid w:val="6811066C"/>
    <w:rsid w:val="68127886"/>
    <w:rsid w:val="68135F70"/>
    <w:rsid w:val="681778E7"/>
    <w:rsid w:val="68181338"/>
    <w:rsid w:val="681B5BF4"/>
    <w:rsid w:val="68240EAA"/>
    <w:rsid w:val="6825323C"/>
    <w:rsid w:val="68356624"/>
    <w:rsid w:val="683D75A2"/>
    <w:rsid w:val="683F63B6"/>
    <w:rsid w:val="68436C4F"/>
    <w:rsid w:val="68451270"/>
    <w:rsid w:val="684F1282"/>
    <w:rsid w:val="6850356A"/>
    <w:rsid w:val="685465AC"/>
    <w:rsid w:val="68650339"/>
    <w:rsid w:val="68670AE1"/>
    <w:rsid w:val="68733F18"/>
    <w:rsid w:val="687442EE"/>
    <w:rsid w:val="68772A56"/>
    <w:rsid w:val="687835F0"/>
    <w:rsid w:val="687E1768"/>
    <w:rsid w:val="68840103"/>
    <w:rsid w:val="689B3E14"/>
    <w:rsid w:val="689C5C1D"/>
    <w:rsid w:val="689D6F4C"/>
    <w:rsid w:val="689F2FA0"/>
    <w:rsid w:val="68A02CE9"/>
    <w:rsid w:val="68A036C8"/>
    <w:rsid w:val="68A41350"/>
    <w:rsid w:val="68AD26AA"/>
    <w:rsid w:val="68AE2B22"/>
    <w:rsid w:val="68BC14B0"/>
    <w:rsid w:val="68BC512A"/>
    <w:rsid w:val="68BF0078"/>
    <w:rsid w:val="68C20D16"/>
    <w:rsid w:val="68DA02E4"/>
    <w:rsid w:val="68DD619B"/>
    <w:rsid w:val="68EC3A15"/>
    <w:rsid w:val="68ED69A7"/>
    <w:rsid w:val="68FD5593"/>
    <w:rsid w:val="69073414"/>
    <w:rsid w:val="690C4501"/>
    <w:rsid w:val="6911326A"/>
    <w:rsid w:val="69183F42"/>
    <w:rsid w:val="691B307E"/>
    <w:rsid w:val="691D4548"/>
    <w:rsid w:val="692B3BF3"/>
    <w:rsid w:val="692F1256"/>
    <w:rsid w:val="69301A1D"/>
    <w:rsid w:val="6934218F"/>
    <w:rsid w:val="69397C63"/>
    <w:rsid w:val="693C5AA5"/>
    <w:rsid w:val="693D00F1"/>
    <w:rsid w:val="693E13B7"/>
    <w:rsid w:val="69421566"/>
    <w:rsid w:val="69430240"/>
    <w:rsid w:val="694A6D5C"/>
    <w:rsid w:val="6951205B"/>
    <w:rsid w:val="6953741D"/>
    <w:rsid w:val="69552B47"/>
    <w:rsid w:val="6956014F"/>
    <w:rsid w:val="69667088"/>
    <w:rsid w:val="696F3842"/>
    <w:rsid w:val="69731101"/>
    <w:rsid w:val="6974083C"/>
    <w:rsid w:val="697D087B"/>
    <w:rsid w:val="69807B1E"/>
    <w:rsid w:val="699562F0"/>
    <w:rsid w:val="69A71B52"/>
    <w:rsid w:val="69A7770D"/>
    <w:rsid w:val="69A966F8"/>
    <w:rsid w:val="69AC0B64"/>
    <w:rsid w:val="69B27491"/>
    <w:rsid w:val="69B27C94"/>
    <w:rsid w:val="69BA2288"/>
    <w:rsid w:val="69BB7CE2"/>
    <w:rsid w:val="69C2365E"/>
    <w:rsid w:val="69D2134C"/>
    <w:rsid w:val="69D537ED"/>
    <w:rsid w:val="69DC3AC1"/>
    <w:rsid w:val="69E6402E"/>
    <w:rsid w:val="69E673F8"/>
    <w:rsid w:val="69EA6C64"/>
    <w:rsid w:val="69EB2120"/>
    <w:rsid w:val="69EF180F"/>
    <w:rsid w:val="69F00B35"/>
    <w:rsid w:val="69F10C55"/>
    <w:rsid w:val="69F224F8"/>
    <w:rsid w:val="69F3045E"/>
    <w:rsid w:val="69F3790F"/>
    <w:rsid w:val="6A036F5F"/>
    <w:rsid w:val="6A12415B"/>
    <w:rsid w:val="6A152CC8"/>
    <w:rsid w:val="6A172663"/>
    <w:rsid w:val="6A1D05D4"/>
    <w:rsid w:val="6A245089"/>
    <w:rsid w:val="6A25601C"/>
    <w:rsid w:val="6A2747BB"/>
    <w:rsid w:val="6A2750C5"/>
    <w:rsid w:val="6A290AA5"/>
    <w:rsid w:val="6A2A46CE"/>
    <w:rsid w:val="6A2F521E"/>
    <w:rsid w:val="6A344359"/>
    <w:rsid w:val="6A3A1167"/>
    <w:rsid w:val="6A3D030C"/>
    <w:rsid w:val="6A3F4FDB"/>
    <w:rsid w:val="6A4F41B2"/>
    <w:rsid w:val="6A532FF6"/>
    <w:rsid w:val="6A601C8F"/>
    <w:rsid w:val="6A7174A5"/>
    <w:rsid w:val="6A72508F"/>
    <w:rsid w:val="6A732254"/>
    <w:rsid w:val="6A774894"/>
    <w:rsid w:val="6A80364F"/>
    <w:rsid w:val="6A8C3EFF"/>
    <w:rsid w:val="6A916EED"/>
    <w:rsid w:val="6A9371B0"/>
    <w:rsid w:val="6A937D23"/>
    <w:rsid w:val="6A960003"/>
    <w:rsid w:val="6A9B5915"/>
    <w:rsid w:val="6A9B7735"/>
    <w:rsid w:val="6AA02774"/>
    <w:rsid w:val="6AA258AD"/>
    <w:rsid w:val="6AA41157"/>
    <w:rsid w:val="6AAB31D6"/>
    <w:rsid w:val="6AAD09E5"/>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D0481"/>
    <w:rsid w:val="6B0E002C"/>
    <w:rsid w:val="6B11682D"/>
    <w:rsid w:val="6B21318E"/>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44626"/>
    <w:rsid w:val="6BBB00B1"/>
    <w:rsid w:val="6BBD3E9D"/>
    <w:rsid w:val="6BC03721"/>
    <w:rsid w:val="6BC51A97"/>
    <w:rsid w:val="6BCC01D5"/>
    <w:rsid w:val="6BCF2DCA"/>
    <w:rsid w:val="6BD72624"/>
    <w:rsid w:val="6BDD0493"/>
    <w:rsid w:val="6BDE54AC"/>
    <w:rsid w:val="6BE068F6"/>
    <w:rsid w:val="6BE072B5"/>
    <w:rsid w:val="6BEC52EB"/>
    <w:rsid w:val="6BF229CE"/>
    <w:rsid w:val="6BF25C39"/>
    <w:rsid w:val="6BF45555"/>
    <w:rsid w:val="6C06150E"/>
    <w:rsid w:val="6C072806"/>
    <w:rsid w:val="6C140094"/>
    <w:rsid w:val="6C155F31"/>
    <w:rsid w:val="6C206E21"/>
    <w:rsid w:val="6C263A06"/>
    <w:rsid w:val="6C3A624E"/>
    <w:rsid w:val="6C3F4795"/>
    <w:rsid w:val="6C431738"/>
    <w:rsid w:val="6C505966"/>
    <w:rsid w:val="6C5D04BB"/>
    <w:rsid w:val="6C666C3C"/>
    <w:rsid w:val="6C6833E1"/>
    <w:rsid w:val="6C6D48B6"/>
    <w:rsid w:val="6C8035BD"/>
    <w:rsid w:val="6C8E4315"/>
    <w:rsid w:val="6C95615F"/>
    <w:rsid w:val="6CA94419"/>
    <w:rsid w:val="6CB242A2"/>
    <w:rsid w:val="6CC818AD"/>
    <w:rsid w:val="6CE0612A"/>
    <w:rsid w:val="6CE269D3"/>
    <w:rsid w:val="6CEC448A"/>
    <w:rsid w:val="6CED284E"/>
    <w:rsid w:val="6CF04EB7"/>
    <w:rsid w:val="6CF17872"/>
    <w:rsid w:val="6CF76712"/>
    <w:rsid w:val="6CFD23D1"/>
    <w:rsid w:val="6D033EFD"/>
    <w:rsid w:val="6D0652BF"/>
    <w:rsid w:val="6D0A7734"/>
    <w:rsid w:val="6D0B0E35"/>
    <w:rsid w:val="6D0D6D19"/>
    <w:rsid w:val="6D273B17"/>
    <w:rsid w:val="6D274676"/>
    <w:rsid w:val="6D2F4B50"/>
    <w:rsid w:val="6D385ED1"/>
    <w:rsid w:val="6D3967DF"/>
    <w:rsid w:val="6D3B5F83"/>
    <w:rsid w:val="6D3C14B2"/>
    <w:rsid w:val="6D436625"/>
    <w:rsid w:val="6D4720E6"/>
    <w:rsid w:val="6D4A7F79"/>
    <w:rsid w:val="6D4B7436"/>
    <w:rsid w:val="6D5E64E8"/>
    <w:rsid w:val="6D652ED0"/>
    <w:rsid w:val="6D662717"/>
    <w:rsid w:val="6D663299"/>
    <w:rsid w:val="6D692F54"/>
    <w:rsid w:val="6D770FC8"/>
    <w:rsid w:val="6D7D5646"/>
    <w:rsid w:val="6D816186"/>
    <w:rsid w:val="6D90338E"/>
    <w:rsid w:val="6D925740"/>
    <w:rsid w:val="6D9D3EE4"/>
    <w:rsid w:val="6D9E7C69"/>
    <w:rsid w:val="6DA71839"/>
    <w:rsid w:val="6DA84071"/>
    <w:rsid w:val="6DB20233"/>
    <w:rsid w:val="6DB81D13"/>
    <w:rsid w:val="6DC54D30"/>
    <w:rsid w:val="6DC65806"/>
    <w:rsid w:val="6DDF0294"/>
    <w:rsid w:val="6DDF0A92"/>
    <w:rsid w:val="6DE9618F"/>
    <w:rsid w:val="6DED02CD"/>
    <w:rsid w:val="6DF07F1A"/>
    <w:rsid w:val="6DF6740D"/>
    <w:rsid w:val="6DF92BCB"/>
    <w:rsid w:val="6DFB06CC"/>
    <w:rsid w:val="6E035B81"/>
    <w:rsid w:val="6E0F0D37"/>
    <w:rsid w:val="6E0F320E"/>
    <w:rsid w:val="6E114B44"/>
    <w:rsid w:val="6E131686"/>
    <w:rsid w:val="6E1B4CD0"/>
    <w:rsid w:val="6E1C2489"/>
    <w:rsid w:val="6E225993"/>
    <w:rsid w:val="6E2A0DD8"/>
    <w:rsid w:val="6E35742E"/>
    <w:rsid w:val="6E376A3A"/>
    <w:rsid w:val="6E3E181B"/>
    <w:rsid w:val="6E3F1C0F"/>
    <w:rsid w:val="6E484191"/>
    <w:rsid w:val="6E4E0EC4"/>
    <w:rsid w:val="6E561494"/>
    <w:rsid w:val="6E567CD0"/>
    <w:rsid w:val="6E6224C4"/>
    <w:rsid w:val="6E633CB5"/>
    <w:rsid w:val="6E642A60"/>
    <w:rsid w:val="6E7106EF"/>
    <w:rsid w:val="6E72570E"/>
    <w:rsid w:val="6E785A45"/>
    <w:rsid w:val="6E796FC0"/>
    <w:rsid w:val="6E917497"/>
    <w:rsid w:val="6EA13305"/>
    <w:rsid w:val="6EAB29FB"/>
    <w:rsid w:val="6EB32B7F"/>
    <w:rsid w:val="6EB46F18"/>
    <w:rsid w:val="6EB63507"/>
    <w:rsid w:val="6EBD4DFF"/>
    <w:rsid w:val="6EC23093"/>
    <w:rsid w:val="6EC23231"/>
    <w:rsid w:val="6EC310A5"/>
    <w:rsid w:val="6EC43237"/>
    <w:rsid w:val="6EC73357"/>
    <w:rsid w:val="6EC737C7"/>
    <w:rsid w:val="6ED163C0"/>
    <w:rsid w:val="6ED266F7"/>
    <w:rsid w:val="6EE939F2"/>
    <w:rsid w:val="6F021829"/>
    <w:rsid w:val="6F08724A"/>
    <w:rsid w:val="6F14289F"/>
    <w:rsid w:val="6F162C84"/>
    <w:rsid w:val="6F28223D"/>
    <w:rsid w:val="6F28474F"/>
    <w:rsid w:val="6F350882"/>
    <w:rsid w:val="6F35635E"/>
    <w:rsid w:val="6F3713E9"/>
    <w:rsid w:val="6F384951"/>
    <w:rsid w:val="6F4876AF"/>
    <w:rsid w:val="6F537FC0"/>
    <w:rsid w:val="6F607895"/>
    <w:rsid w:val="6F61040C"/>
    <w:rsid w:val="6F6776E1"/>
    <w:rsid w:val="6F702CF5"/>
    <w:rsid w:val="6F7A0C79"/>
    <w:rsid w:val="6F7E1B78"/>
    <w:rsid w:val="6F9C5D71"/>
    <w:rsid w:val="6FA3781E"/>
    <w:rsid w:val="6FAC61CF"/>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2E281A"/>
    <w:rsid w:val="70370653"/>
    <w:rsid w:val="70385F59"/>
    <w:rsid w:val="70387A8F"/>
    <w:rsid w:val="70494AF1"/>
    <w:rsid w:val="704A6916"/>
    <w:rsid w:val="70562B9B"/>
    <w:rsid w:val="70613B46"/>
    <w:rsid w:val="70680AC8"/>
    <w:rsid w:val="70684400"/>
    <w:rsid w:val="706D51B8"/>
    <w:rsid w:val="70712877"/>
    <w:rsid w:val="70767F2C"/>
    <w:rsid w:val="70785A86"/>
    <w:rsid w:val="707E62BB"/>
    <w:rsid w:val="70910C43"/>
    <w:rsid w:val="70992BBC"/>
    <w:rsid w:val="709E4E34"/>
    <w:rsid w:val="709E640C"/>
    <w:rsid w:val="70A106DA"/>
    <w:rsid w:val="70A156F4"/>
    <w:rsid w:val="70AC0E63"/>
    <w:rsid w:val="70AD5CCA"/>
    <w:rsid w:val="70AF55CD"/>
    <w:rsid w:val="70B56633"/>
    <w:rsid w:val="70BB0D3E"/>
    <w:rsid w:val="70C52734"/>
    <w:rsid w:val="70C84253"/>
    <w:rsid w:val="70CA126A"/>
    <w:rsid w:val="70CB6779"/>
    <w:rsid w:val="70CE384D"/>
    <w:rsid w:val="70CF3906"/>
    <w:rsid w:val="70D842EC"/>
    <w:rsid w:val="70D91094"/>
    <w:rsid w:val="70DB76EF"/>
    <w:rsid w:val="70E47264"/>
    <w:rsid w:val="70F04773"/>
    <w:rsid w:val="710524E2"/>
    <w:rsid w:val="710B03C6"/>
    <w:rsid w:val="7110727C"/>
    <w:rsid w:val="711604AB"/>
    <w:rsid w:val="712762EB"/>
    <w:rsid w:val="712B6159"/>
    <w:rsid w:val="712D2ADB"/>
    <w:rsid w:val="712D4159"/>
    <w:rsid w:val="712D5738"/>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397B"/>
    <w:rsid w:val="71E346E4"/>
    <w:rsid w:val="71E56A62"/>
    <w:rsid w:val="71E767FC"/>
    <w:rsid w:val="71EF5D41"/>
    <w:rsid w:val="71FC70DF"/>
    <w:rsid w:val="72056436"/>
    <w:rsid w:val="720979A0"/>
    <w:rsid w:val="720F633E"/>
    <w:rsid w:val="72130B93"/>
    <w:rsid w:val="721C688B"/>
    <w:rsid w:val="72200AF0"/>
    <w:rsid w:val="72236626"/>
    <w:rsid w:val="722E7DFE"/>
    <w:rsid w:val="723749D7"/>
    <w:rsid w:val="7240738A"/>
    <w:rsid w:val="724E54F1"/>
    <w:rsid w:val="7254202A"/>
    <w:rsid w:val="72632A3F"/>
    <w:rsid w:val="727334E4"/>
    <w:rsid w:val="72756082"/>
    <w:rsid w:val="72772DDB"/>
    <w:rsid w:val="727B2E39"/>
    <w:rsid w:val="72827328"/>
    <w:rsid w:val="72851C47"/>
    <w:rsid w:val="728B2CA4"/>
    <w:rsid w:val="728B509F"/>
    <w:rsid w:val="728F0A31"/>
    <w:rsid w:val="729A297B"/>
    <w:rsid w:val="72A310CE"/>
    <w:rsid w:val="72A60BAC"/>
    <w:rsid w:val="72B23B41"/>
    <w:rsid w:val="72B5351F"/>
    <w:rsid w:val="72B554F8"/>
    <w:rsid w:val="72B751B8"/>
    <w:rsid w:val="72CE3184"/>
    <w:rsid w:val="72CE7D06"/>
    <w:rsid w:val="72CF40C2"/>
    <w:rsid w:val="72D456A5"/>
    <w:rsid w:val="72E70D52"/>
    <w:rsid w:val="72EA6B66"/>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C705A"/>
    <w:rsid w:val="736411CC"/>
    <w:rsid w:val="73690216"/>
    <w:rsid w:val="736A02D8"/>
    <w:rsid w:val="736C1945"/>
    <w:rsid w:val="73814AA3"/>
    <w:rsid w:val="73893467"/>
    <w:rsid w:val="738A36E1"/>
    <w:rsid w:val="73912A81"/>
    <w:rsid w:val="73970334"/>
    <w:rsid w:val="739B1EFF"/>
    <w:rsid w:val="73A16D22"/>
    <w:rsid w:val="73B1400F"/>
    <w:rsid w:val="73B4548F"/>
    <w:rsid w:val="73B7366A"/>
    <w:rsid w:val="73BA064C"/>
    <w:rsid w:val="73BB3C6E"/>
    <w:rsid w:val="73CE1997"/>
    <w:rsid w:val="73D260A7"/>
    <w:rsid w:val="73D62143"/>
    <w:rsid w:val="73DB45F5"/>
    <w:rsid w:val="73DD3CB3"/>
    <w:rsid w:val="73DE1AB7"/>
    <w:rsid w:val="73E44595"/>
    <w:rsid w:val="73EC7C9D"/>
    <w:rsid w:val="73EE33F4"/>
    <w:rsid w:val="73EE6F0E"/>
    <w:rsid w:val="73F5257C"/>
    <w:rsid w:val="73F67B1C"/>
    <w:rsid w:val="73FF2CB2"/>
    <w:rsid w:val="7407051F"/>
    <w:rsid w:val="740D7326"/>
    <w:rsid w:val="740E71A7"/>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46840"/>
    <w:rsid w:val="74D575AA"/>
    <w:rsid w:val="74D71DDE"/>
    <w:rsid w:val="74DA7956"/>
    <w:rsid w:val="74E11F86"/>
    <w:rsid w:val="74FB509B"/>
    <w:rsid w:val="74FB6035"/>
    <w:rsid w:val="7502618E"/>
    <w:rsid w:val="750934A8"/>
    <w:rsid w:val="750A15E4"/>
    <w:rsid w:val="750C76FA"/>
    <w:rsid w:val="752B3381"/>
    <w:rsid w:val="75325694"/>
    <w:rsid w:val="75376E15"/>
    <w:rsid w:val="75387284"/>
    <w:rsid w:val="753B454F"/>
    <w:rsid w:val="75441B17"/>
    <w:rsid w:val="75457EFF"/>
    <w:rsid w:val="7554481F"/>
    <w:rsid w:val="75594581"/>
    <w:rsid w:val="755A5494"/>
    <w:rsid w:val="75625A16"/>
    <w:rsid w:val="7564200E"/>
    <w:rsid w:val="75663FD1"/>
    <w:rsid w:val="757540E3"/>
    <w:rsid w:val="75912385"/>
    <w:rsid w:val="759739B3"/>
    <w:rsid w:val="759B02AD"/>
    <w:rsid w:val="759B0C43"/>
    <w:rsid w:val="759B5CAF"/>
    <w:rsid w:val="75A53BC6"/>
    <w:rsid w:val="75C123A7"/>
    <w:rsid w:val="75C1550C"/>
    <w:rsid w:val="75CC74C8"/>
    <w:rsid w:val="75CD2584"/>
    <w:rsid w:val="75D1230F"/>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C6584"/>
    <w:rsid w:val="762D70E7"/>
    <w:rsid w:val="7630359D"/>
    <w:rsid w:val="763B42FB"/>
    <w:rsid w:val="763D4BE9"/>
    <w:rsid w:val="763F1F92"/>
    <w:rsid w:val="76424474"/>
    <w:rsid w:val="76437632"/>
    <w:rsid w:val="76451CD6"/>
    <w:rsid w:val="76452780"/>
    <w:rsid w:val="764F7670"/>
    <w:rsid w:val="76526C65"/>
    <w:rsid w:val="76587361"/>
    <w:rsid w:val="765C1B59"/>
    <w:rsid w:val="765F0FBA"/>
    <w:rsid w:val="766314AA"/>
    <w:rsid w:val="76674D6A"/>
    <w:rsid w:val="76690632"/>
    <w:rsid w:val="767469E2"/>
    <w:rsid w:val="76775F0B"/>
    <w:rsid w:val="767E2DAC"/>
    <w:rsid w:val="767F3C48"/>
    <w:rsid w:val="76834FD8"/>
    <w:rsid w:val="76894819"/>
    <w:rsid w:val="768D57E3"/>
    <w:rsid w:val="769310D2"/>
    <w:rsid w:val="76932317"/>
    <w:rsid w:val="76A53B61"/>
    <w:rsid w:val="76A56898"/>
    <w:rsid w:val="76A85DBC"/>
    <w:rsid w:val="76B153BA"/>
    <w:rsid w:val="76BE7B18"/>
    <w:rsid w:val="76C72CA0"/>
    <w:rsid w:val="76ED0EF4"/>
    <w:rsid w:val="76F2295F"/>
    <w:rsid w:val="76F50A9F"/>
    <w:rsid w:val="76FD2D1D"/>
    <w:rsid w:val="770F088C"/>
    <w:rsid w:val="77187F65"/>
    <w:rsid w:val="772646B7"/>
    <w:rsid w:val="77284F7D"/>
    <w:rsid w:val="7729766A"/>
    <w:rsid w:val="772C6525"/>
    <w:rsid w:val="772D35A6"/>
    <w:rsid w:val="772D3786"/>
    <w:rsid w:val="773A62B8"/>
    <w:rsid w:val="77422DC5"/>
    <w:rsid w:val="7743723B"/>
    <w:rsid w:val="77490C6C"/>
    <w:rsid w:val="774B3934"/>
    <w:rsid w:val="774D47BD"/>
    <w:rsid w:val="77551F00"/>
    <w:rsid w:val="77623E7A"/>
    <w:rsid w:val="77650E66"/>
    <w:rsid w:val="776A53C0"/>
    <w:rsid w:val="77721E49"/>
    <w:rsid w:val="777B5F51"/>
    <w:rsid w:val="777D53E6"/>
    <w:rsid w:val="777E1FE2"/>
    <w:rsid w:val="778067C2"/>
    <w:rsid w:val="77847A56"/>
    <w:rsid w:val="778F0D7D"/>
    <w:rsid w:val="778F49BD"/>
    <w:rsid w:val="77966F4C"/>
    <w:rsid w:val="779D7890"/>
    <w:rsid w:val="77A31525"/>
    <w:rsid w:val="77A74019"/>
    <w:rsid w:val="77A75021"/>
    <w:rsid w:val="77B4796D"/>
    <w:rsid w:val="77B8689C"/>
    <w:rsid w:val="77B92F7E"/>
    <w:rsid w:val="77BD5A24"/>
    <w:rsid w:val="77C2510C"/>
    <w:rsid w:val="77C833A2"/>
    <w:rsid w:val="77D21E05"/>
    <w:rsid w:val="77E568E3"/>
    <w:rsid w:val="77EE19D2"/>
    <w:rsid w:val="77F62779"/>
    <w:rsid w:val="78036043"/>
    <w:rsid w:val="78120646"/>
    <w:rsid w:val="7813374F"/>
    <w:rsid w:val="781838FF"/>
    <w:rsid w:val="781B3886"/>
    <w:rsid w:val="78306028"/>
    <w:rsid w:val="78316382"/>
    <w:rsid w:val="78355626"/>
    <w:rsid w:val="78375EBD"/>
    <w:rsid w:val="78410AF5"/>
    <w:rsid w:val="784151EC"/>
    <w:rsid w:val="78431FD5"/>
    <w:rsid w:val="784563AF"/>
    <w:rsid w:val="7849196F"/>
    <w:rsid w:val="78505CDF"/>
    <w:rsid w:val="78591903"/>
    <w:rsid w:val="787659AD"/>
    <w:rsid w:val="7888219B"/>
    <w:rsid w:val="78887070"/>
    <w:rsid w:val="788908C8"/>
    <w:rsid w:val="78993306"/>
    <w:rsid w:val="78A561F3"/>
    <w:rsid w:val="78AB3452"/>
    <w:rsid w:val="78B0117B"/>
    <w:rsid w:val="78B91C9F"/>
    <w:rsid w:val="78BC539D"/>
    <w:rsid w:val="78C134B0"/>
    <w:rsid w:val="78C64CC0"/>
    <w:rsid w:val="78C67D14"/>
    <w:rsid w:val="78CD3535"/>
    <w:rsid w:val="78D97F0E"/>
    <w:rsid w:val="78DA009A"/>
    <w:rsid w:val="78DC2FA9"/>
    <w:rsid w:val="78DD4939"/>
    <w:rsid w:val="78E062D1"/>
    <w:rsid w:val="78F40C87"/>
    <w:rsid w:val="78F66B5A"/>
    <w:rsid w:val="78FC7FC2"/>
    <w:rsid w:val="79042DE3"/>
    <w:rsid w:val="790704DF"/>
    <w:rsid w:val="790D0BF3"/>
    <w:rsid w:val="790D4F70"/>
    <w:rsid w:val="791474A8"/>
    <w:rsid w:val="79176206"/>
    <w:rsid w:val="79193B81"/>
    <w:rsid w:val="791C7612"/>
    <w:rsid w:val="79213934"/>
    <w:rsid w:val="79221399"/>
    <w:rsid w:val="79350D11"/>
    <w:rsid w:val="79351894"/>
    <w:rsid w:val="7940572D"/>
    <w:rsid w:val="79461391"/>
    <w:rsid w:val="79474814"/>
    <w:rsid w:val="79492AA1"/>
    <w:rsid w:val="794B4D74"/>
    <w:rsid w:val="79501475"/>
    <w:rsid w:val="79524043"/>
    <w:rsid w:val="795A5499"/>
    <w:rsid w:val="79651377"/>
    <w:rsid w:val="796E35F2"/>
    <w:rsid w:val="7971290E"/>
    <w:rsid w:val="79762768"/>
    <w:rsid w:val="79790DCC"/>
    <w:rsid w:val="797951A9"/>
    <w:rsid w:val="79852B10"/>
    <w:rsid w:val="7990174F"/>
    <w:rsid w:val="79A03D48"/>
    <w:rsid w:val="79A15149"/>
    <w:rsid w:val="79A37CCA"/>
    <w:rsid w:val="79A71C2E"/>
    <w:rsid w:val="79A74BCA"/>
    <w:rsid w:val="79AE39E9"/>
    <w:rsid w:val="79B57356"/>
    <w:rsid w:val="79B74D95"/>
    <w:rsid w:val="79BD3E41"/>
    <w:rsid w:val="79BF2784"/>
    <w:rsid w:val="79C0597A"/>
    <w:rsid w:val="79C24EDF"/>
    <w:rsid w:val="79C66717"/>
    <w:rsid w:val="79C95AED"/>
    <w:rsid w:val="79D62785"/>
    <w:rsid w:val="79DF1EBA"/>
    <w:rsid w:val="79E12ED9"/>
    <w:rsid w:val="79E352FF"/>
    <w:rsid w:val="79E9023D"/>
    <w:rsid w:val="79ED6701"/>
    <w:rsid w:val="79EE7E8E"/>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820760"/>
    <w:rsid w:val="7A87742E"/>
    <w:rsid w:val="7A9123B7"/>
    <w:rsid w:val="7A9711EE"/>
    <w:rsid w:val="7A9A1B33"/>
    <w:rsid w:val="7A9C3E5C"/>
    <w:rsid w:val="7A9D1CEF"/>
    <w:rsid w:val="7AA16CBD"/>
    <w:rsid w:val="7AA5277A"/>
    <w:rsid w:val="7AA952CF"/>
    <w:rsid w:val="7AAE678B"/>
    <w:rsid w:val="7AB07C78"/>
    <w:rsid w:val="7AB514B2"/>
    <w:rsid w:val="7AC32058"/>
    <w:rsid w:val="7ACA29DF"/>
    <w:rsid w:val="7ACD2D7F"/>
    <w:rsid w:val="7AD27B42"/>
    <w:rsid w:val="7AD53EC1"/>
    <w:rsid w:val="7AD84E14"/>
    <w:rsid w:val="7ADB474B"/>
    <w:rsid w:val="7ADB7F1A"/>
    <w:rsid w:val="7AE32935"/>
    <w:rsid w:val="7AE55787"/>
    <w:rsid w:val="7AF91DAF"/>
    <w:rsid w:val="7AF9607E"/>
    <w:rsid w:val="7B18546A"/>
    <w:rsid w:val="7B1B467F"/>
    <w:rsid w:val="7B1F59AA"/>
    <w:rsid w:val="7B214978"/>
    <w:rsid w:val="7B391012"/>
    <w:rsid w:val="7B4A5781"/>
    <w:rsid w:val="7B4E09BF"/>
    <w:rsid w:val="7B603C7C"/>
    <w:rsid w:val="7B65590F"/>
    <w:rsid w:val="7B6E2AB1"/>
    <w:rsid w:val="7B771CED"/>
    <w:rsid w:val="7B7B5719"/>
    <w:rsid w:val="7B7C1A5E"/>
    <w:rsid w:val="7B802195"/>
    <w:rsid w:val="7B841287"/>
    <w:rsid w:val="7B8F170E"/>
    <w:rsid w:val="7B9422CC"/>
    <w:rsid w:val="7BA22D26"/>
    <w:rsid w:val="7BA521BC"/>
    <w:rsid w:val="7BA63294"/>
    <w:rsid w:val="7BAA2B37"/>
    <w:rsid w:val="7BAB7079"/>
    <w:rsid w:val="7BB145C1"/>
    <w:rsid w:val="7BB2241E"/>
    <w:rsid w:val="7BB37F9E"/>
    <w:rsid w:val="7BC17EBE"/>
    <w:rsid w:val="7BC43666"/>
    <w:rsid w:val="7BC8293C"/>
    <w:rsid w:val="7BC87053"/>
    <w:rsid w:val="7BD13894"/>
    <w:rsid w:val="7BDC009C"/>
    <w:rsid w:val="7BDE0174"/>
    <w:rsid w:val="7BDF18E6"/>
    <w:rsid w:val="7BE131F6"/>
    <w:rsid w:val="7BF11348"/>
    <w:rsid w:val="7BF4701E"/>
    <w:rsid w:val="7BF542FE"/>
    <w:rsid w:val="7BFF0642"/>
    <w:rsid w:val="7C056E44"/>
    <w:rsid w:val="7C206952"/>
    <w:rsid w:val="7C2D1C60"/>
    <w:rsid w:val="7C3832F5"/>
    <w:rsid w:val="7C42281E"/>
    <w:rsid w:val="7C453975"/>
    <w:rsid w:val="7C4C3FDF"/>
    <w:rsid w:val="7C610C91"/>
    <w:rsid w:val="7C613AEC"/>
    <w:rsid w:val="7C6E7E2C"/>
    <w:rsid w:val="7C734075"/>
    <w:rsid w:val="7C773CA6"/>
    <w:rsid w:val="7C815D2A"/>
    <w:rsid w:val="7C831756"/>
    <w:rsid w:val="7C8C4CAB"/>
    <w:rsid w:val="7C982736"/>
    <w:rsid w:val="7C9A2FA3"/>
    <w:rsid w:val="7C9B7BAB"/>
    <w:rsid w:val="7C9E5A24"/>
    <w:rsid w:val="7CA3583F"/>
    <w:rsid w:val="7CA67728"/>
    <w:rsid w:val="7CB62523"/>
    <w:rsid w:val="7CCA5583"/>
    <w:rsid w:val="7CD72F9B"/>
    <w:rsid w:val="7CE146B6"/>
    <w:rsid w:val="7CE65C11"/>
    <w:rsid w:val="7CE70935"/>
    <w:rsid w:val="7CF84A31"/>
    <w:rsid w:val="7CFC44C2"/>
    <w:rsid w:val="7D013B39"/>
    <w:rsid w:val="7D060FAD"/>
    <w:rsid w:val="7D0826CA"/>
    <w:rsid w:val="7D0D06E5"/>
    <w:rsid w:val="7D130509"/>
    <w:rsid w:val="7D1946C0"/>
    <w:rsid w:val="7D1D7FE9"/>
    <w:rsid w:val="7D292A41"/>
    <w:rsid w:val="7D2A5CCB"/>
    <w:rsid w:val="7D363E2B"/>
    <w:rsid w:val="7D401CAA"/>
    <w:rsid w:val="7D4E195B"/>
    <w:rsid w:val="7D515EFA"/>
    <w:rsid w:val="7D635C6D"/>
    <w:rsid w:val="7D64087E"/>
    <w:rsid w:val="7D69117D"/>
    <w:rsid w:val="7D696CB2"/>
    <w:rsid w:val="7D7836CA"/>
    <w:rsid w:val="7D7A555A"/>
    <w:rsid w:val="7D7F5298"/>
    <w:rsid w:val="7D8362BA"/>
    <w:rsid w:val="7D8B7B11"/>
    <w:rsid w:val="7DA843EE"/>
    <w:rsid w:val="7DAB10BD"/>
    <w:rsid w:val="7DB66641"/>
    <w:rsid w:val="7DBF2E7A"/>
    <w:rsid w:val="7DCC7A63"/>
    <w:rsid w:val="7DD7657D"/>
    <w:rsid w:val="7DDA6C39"/>
    <w:rsid w:val="7DE15552"/>
    <w:rsid w:val="7DE16744"/>
    <w:rsid w:val="7DE661CB"/>
    <w:rsid w:val="7DEB2C44"/>
    <w:rsid w:val="7DF464FC"/>
    <w:rsid w:val="7DFE63E1"/>
    <w:rsid w:val="7E006A11"/>
    <w:rsid w:val="7E1C55F3"/>
    <w:rsid w:val="7E202566"/>
    <w:rsid w:val="7E222965"/>
    <w:rsid w:val="7E2E7D3F"/>
    <w:rsid w:val="7E330B2F"/>
    <w:rsid w:val="7E347694"/>
    <w:rsid w:val="7E3B5911"/>
    <w:rsid w:val="7E495416"/>
    <w:rsid w:val="7E497873"/>
    <w:rsid w:val="7E570488"/>
    <w:rsid w:val="7E573082"/>
    <w:rsid w:val="7E593C4C"/>
    <w:rsid w:val="7E712F31"/>
    <w:rsid w:val="7E750E81"/>
    <w:rsid w:val="7E760C9A"/>
    <w:rsid w:val="7E761EFC"/>
    <w:rsid w:val="7E9044A6"/>
    <w:rsid w:val="7E922E52"/>
    <w:rsid w:val="7EA87297"/>
    <w:rsid w:val="7EAE1E9B"/>
    <w:rsid w:val="7EB56059"/>
    <w:rsid w:val="7EB73383"/>
    <w:rsid w:val="7EBD506F"/>
    <w:rsid w:val="7EC22792"/>
    <w:rsid w:val="7EC23404"/>
    <w:rsid w:val="7EC57DB4"/>
    <w:rsid w:val="7ED55364"/>
    <w:rsid w:val="7ED61FF8"/>
    <w:rsid w:val="7ED766B7"/>
    <w:rsid w:val="7EDE52DA"/>
    <w:rsid w:val="7EE53087"/>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6339F7"/>
    <w:rsid w:val="7F8660CD"/>
    <w:rsid w:val="7F8A2E2C"/>
    <w:rsid w:val="7F963419"/>
    <w:rsid w:val="7FA069EC"/>
    <w:rsid w:val="7FD277AE"/>
    <w:rsid w:val="7FDA2CD0"/>
    <w:rsid w:val="7FDB769F"/>
    <w:rsid w:val="7FEC7AE0"/>
    <w:rsid w:val="7FEE568F"/>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6"/>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index 1"/>
    <w:basedOn w:val="1"/>
    <w:next w:val="1"/>
    <w:semiHidden/>
    <w:qFormat/>
    <w:uiPriority w:val="0"/>
    <w:pPr>
      <w:keepLines/>
      <w:spacing w:after="0"/>
    </w:pPr>
  </w:style>
  <w:style w:type="paragraph" w:styleId="21">
    <w:name w:val="index 2"/>
    <w:basedOn w:val="20"/>
    <w:next w:val="1"/>
    <w:semiHidden/>
    <w:qFormat/>
    <w:uiPriority w:val="0"/>
    <w:pPr>
      <w:ind w:left="284"/>
    </w:pPr>
  </w:style>
  <w:style w:type="paragraph" w:styleId="22">
    <w:name w:val="annotation subject"/>
    <w:basedOn w:val="13"/>
    <w:next w:val="13"/>
    <w:link w:val="83"/>
    <w:unhideWhenUsed/>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0"/>
    <w:rPr>
      <w:rFonts w:ascii="Calibri" w:hAnsi="Calibri" w:eastAsia="宋体" w:cs="Calibri"/>
      <w:bCs/>
      <w:sz w:val="24"/>
    </w:rPr>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7"/>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5"/>
    <w:qFormat/>
    <w:uiPriority w:val="0"/>
  </w:style>
  <w:style w:type="character" w:customStyle="1" w:styleId="62">
    <w:name w:val="c-icon"/>
    <w:basedOn w:val="25"/>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Heading 6 Char"/>
    <w:link w:val="7"/>
    <w:qFormat/>
    <w:uiPriority w:val="0"/>
    <w:rPr>
      <w:rFonts w:ascii="Arial" w:hAnsi="Arial" w:eastAsia="宋体"/>
      <w:lang w:val="en-GB" w:eastAsia="en-US"/>
    </w:rPr>
  </w:style>
  <w:style w:type="character" w:customStyle="1" w:styleId="65">
    <w:name w:val="c-icon14"/>
    <w:basedOn w:val="25"/>
    <w:qFormat/>
    <w:uiPriority w:val="0"/>
  </w:style>
  <w:style w:type="character" w:customStyle="1" w:styleId="66">
    <w:name w:val="Heading 8 Char"/>
    <w:link w:val="9"/>
    <w:qFormat/>
    <w:uiPriority w:val="0"/>
    <w:rPr>
      <w:rFonts w:ascii="Arial" w:hAnsi="Arial" w:eastAsia="宋体"/>
      <w:sz w:val="36"/>
      <w:lang w:val="en-GB" w:eastAsia="en-US"/>
    </w:rPr>
  </w:style>
  <w:style w:type="character" w:customStyle="1" w:styleId="67">
    <w:name w:val="op_dict_text2"/>
    <w:basedOn w:val="25"/>
    <w:qFormat/>
    <w:uiPriority w:val="0"/>
  </w:style>
  <w:style w:type="character" w:customStyle="1" w:styleId="68">
    <w:name w:val="Heading 9 Char"/>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Caption Char"/>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5"/>
    <w:link w:val="35"/>
    <w:qFormat/>
    <w:uiPriority w:val="0"/>
    <w:rPr>
      <w:rFonts w:ascii="Arial" w:hAnsi="Arial" w:eastAsia="Times New Roman" w:cs="Times New Roman"/>
      <w:kern w:val="0"/>
      <w:sz w:val="18"/>
      <w:szCs w:val="20"/>
      <w:lang w:val="en-GB" w:eastAsia="ja-JP"/>
    </w:rPr>
  </w:style>
  <w:style w:type="character" w:customStyle="1" w:styleId="75">
    <w:name w:val="Heading 4 Char"/>
    <w:link w:val="5"/>
    <w:qFormat/>
    <w:uiPriority w:val="0"/>
    <w:rPr>
      <w:rFonts w:ascii="Arial" w:hAnsi="Arial" w:eastAsia="宋体"/>
      <w:sz w:val="24"/>
      <w:lang w:val="en-GB" w:eastAsia="en-US"/>
    </w:rPr>
  </w:style>
  <w:style w:type="character" w:customStyle="1" w:styleId="76">
    <w:name w:val="Balloon Text Char"/>
    <w:link w:val="15"/>
    <w:semiHidden/>
    <w:qFormat/>
    <w:uiPriority w:val="99"/>
    <w:rPr>
      <w:kern w:val="2"/>
      <w:sz w:val="18"/>
      <w:szCs w:val="18"/>
    </w:rPr>
  </w:style>
  <w:style w:type="character" w:customStyle="1" w:styleId="77">
    <w:name w:val="char char char Char"/>
    <w:link w:val="38"/>
    <w:qFormat/>
    <w:uiPriority w:val="0"/>
    <w:rPr>
      <w:rFonts w:ascii="Arial" w:hAnsi="Arial" w:eastAsia="宋体" w:cs="Times New Roman"/>
      <w:kern w:val="0"/>
      <w:sz w:val="24"/>
      <w:szCs w:val="28"/>
    </w:rPr>
  </w:style>
  <w:style w:type="character" w:customStyle="1" w:styleId="78">
    <w:name w:val="Header Char"/>
    <w:link w:val="17"/>
    <w:qFormat/>
    <w:uiPriority w:val="99"/>
    <w:rPr>
      <w:sz w:val="18"/>
      <w:szCs w:val="18"/>
    </w:rPr>
  </w:style>
  <w:style w:type="character" w:customStyle="1" w:styleId="79">
    <w:name w:val="Document Map Char"/>
    <w:link w:val="12"/>
    <w:semiHidden/>
    <w:qFormat/>
    <w:uiPriority w:val="99"/>
    <w:rPr>
      <w:rFonts w:ascii="宋体" w:eastAsia="宋体"/>
      <w:sz w:val="18"/>
      <w:szCs w:val="18"/>
    </w:rPr>
  </w:style>
  <w:style w:type="character" w:customStyle="1" w:styleId="80">
    <w:name w:val="Heading 7 Char"/>
    <w:link w:val="8"/>
    <w:qFormat/>
    <w:uiPriority w:val="0"/>
    <w:rPr>
      <w:rFonts w:ascii="Arial" w:hAnsi="Arial" w:eastAsia="宋体"/>
      <w:lang w:val="en-GB" w:eastAsia="en-US"/>
    </w:rPr>
  </w:style>
  <w:style w:type="character" w:customStyle="1" w:styleId="81">
    <w:name w:val="Heading 1 Char"/>
    <w:link w:val="2"/>
    <w:qFormat/>
    <w:uiPriority w:val="9"/>
    <w:rPr>
      <w:rFonts w:ascii="Cambria" w:hAnsi="Cambria" w:eastAsia="宋体" w:cs="Times New Roman"/>
      <w:b/>
      <w:bCs/>
      <w:kern w:val="32"/>
      <w:sz w:val="32"/>
      <w:szCs w:val="32"/>
      <w:lang w:val="en-US"/>
    </w:rPr>
  </w:style>
  <w:style w:type="character" w:customStyle="1" w:styleId="82">
    <w:name w:val="Footer Char"/>
    <w:link w:val="16"/>
    <w:qFormat/>
    <w:uiPriority w:val="99"/>
    <w:rPr>
      <w:sz w:val="18"/>
      <w:szCs w:val="18"/>
    </w:rPr>
  </w:style>
  <w:style w:type="character" w:customStyle="1" w:styleId="83">
    <w:name w:val="Comment Subject Char"/>
    <w:link w:val="22"/>
    <w:semiHidden/>
    <w:qFormat/>
    <w:uiPriority w:val="99"/>
    <w:rPr>
      <w:b/>
      <w:bCs/>
      <w:kern w:val="2"/>
      <w:lang w:eastAsia="zh-CN"/>
    </w:rPr>
  </w:style>
  <w:style w:type="character" w:customStyle="1" w:styleId="84">
    <w:name w:val="msoins"/>
    <w:basedOn w:val="25"/>
    <w:qFormat/>
    <w:uiPriority w:val="0"/>
  </w:style>
  <w:style w:type="character" w:customStyle="1" w:styleId="85">
    <w:name w:val="Heading 2 Char"/>
    <w:link w:val="3"/>
    <w:qFormat/>
    <w:uiPriority w:val="0"/>
    <w:rPr>
      <w:rFonts w:ascii="Arial" w:hAnsi="Arial"/>
      <w:sz w:val="32"/>
      <w:lang w:eastAsia="en-US"/>
    </w:rPr>
  </w:style>
  <w:style w:type="character" w:customStyle="1" w:styleId="86">
    <w:name w:val="Heading 5 Char"/>
    <w:link w:val="6"/>
    <w:qFormat/>
    <w:uiPriority w:val="0"/>
    <w:rPr>
      <w:rFonts w:ascii="Arial" w:hAnsi="Arial" w:eastAsia="宋体"/>
      <w:sz w:val="22"/>
      <w:lang w:val="en-GB" w:eastAsia="en-US"/>
    </w:rPr>
  </w:style>
  <w:style w:type="character" w:customStyle="1" w:styleId="87">
    <w:name w:val="Heading 3 Char"/>
    <w:link w:val="4"/>
    <w:qFormat/>
    <w:uiPriority w:val="0"/>
    <w:rPr>
      <w:rFonts w:ascii="Arial" w:hAnsi="Arial"/>
      <w:sz w:val="28"/>
      <w:lang w:eastAsia="en-US"/>
    </w:rPr>
  </w:style>
  <w:style w:type="character" w:customStyle="1" w:styleId="88">
    <w:name w:val="Comment Text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5"/>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character" w:customStyle="1" w:styleId="93">
    <w:name w:val="eop"/>
    <w:basedOn w:val="25"/>
    <w:qFormat/>
    <w:uiPriority w:val="0"/>
  </w:style>
  <w:style w:type="table" w:customStyle="1" w:styleId="94">
    <w:name w:val="网格型1"/>
    <w:basedOn w:val="23"/>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
    <w:name w:val="网格型2"/>
    <w:basedOn w:val="23"/>
    <w:qFormat/>
    <w:uiPriority w:val="39"/>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6">
    <w:name w:val="B2"/>
    <w:basedOn w:val="1"/>
    <w:qFormat/>
    <w:uiPriority w:val="0"/>
    <w:pPr>
      <w:ind w:left="851" w:hanging="284"/>
    </w:p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8.png"/><Relationship Id="rId12" Type="http://schemas.openxmlformats.org/officeDocument/2006/relationships/image" Target="media/image7.wmf"/><Relationship Id="rId11" Type="http://schemas.openxmlformats.org/officeDocument/2006/relationships/oleObject" Target="embeddings/oleObject1.bin"/><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0</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2022-09-30T14:50:18Z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